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1FF41E33" w:rsidR="00832F73" w:rsidRPr="00544978" w:rsidRDefault="00832F73" w:rsidP="00832F73">
      <w:pPr>
        <w:pStyle w:val="3GPPHeader"/>
        <w:spacing w:after="60"/>
        <w:rPr>
          <w:sz w:val="32"/>
          <w:szCs w:val="32"/>
        </w:rPr>
      </w:pPr>
      <w:r w:rsidRPr="00544978">
        <w:t>3GPP TSG-RAN WG1 Meeting #</w:t>
      </w:r>
      <w:r w:rsidR="0007257D" w:rsidRPr="00544978">
        <w:t>9</w:t>
      </w:r>
      <w:r w:rsidR="00C74808" w:rsidRPr="00544978">
        <w:t>8</w:t>
      </w:r>
      <w:r w:rsidRPr="00544978">
        <w:tab/>
      </w:r>
      <w:proofErr w:type="spellStart"/>
      <w:r w:rsidRPr="00544978">
        <w:rPr>
          <w:sz w:val="32"/>
          <w:szCs w:val="32"/>
        </w:rPr>
        <w:t>Tdoc</w:t>
      </w:r>
      <w:proofErr w:type="spellEnd"/>
      <w:r w:rsidRPr="00544978">
        <w:rPr>
          <w:sz w:val="32"/>
          <w:szCs w:val="32"/>
        </w:rPr>
        <w:t xml:space="preserve"> </w:t>
      </w:r>
      <w:r w:rsidR="00544978" w:rsidRPr="00544978">
        <w:rPr>
          <w:sz w:val="32"/>
          <w:szCs w:val="32"/>
        </w:rPr>
        <w:t>R1-1909139</w:t>
      </w:r>
    </w:p>
    <w:p w14:paraId="60A5317D" w14:textId="7D498F8B" w:rsidR="00E90E49" w:rsidRPr="00544978" w:rsidRDefault="00B042B1" w:rsidP="00357380">
      <w:pPr>
        <w:pStyle w:val="3GPPHeader"/>
      </w:pPr>
      <w:r w:rsidRPr="00544978">
        <w:t>Prague</w:t>
      </w:r>
      <w:r w:rsidR="007F35BD" w:rsidRPr="00544978">
        <w:t xml:space="preserve">, </w:t>
      </w:r>
      <w:r w:rsidRPr="00544978">
        <w:t>Czech Republic,</w:t>
      </w:r>
      <w:r w:rsidR="00BB51E7" w:rsidRPr="00544978">
        <w:t xml:space="preserve"> </w:t>
      </w:r>
      <w:r w:rsidRPr="00544978">
        <w:t xml:space="preserve">August </w:t>
      </w:r>
      <w:r w:rsidR="00CE25BF" w:rsidRPr="00544978">
        <w:t>26-30</w:t>
      </w:r>
      <w:r w:rsidR="00BB51E7" w:rsidRPr="00544978">
        <w:t>, 2019</w:t>
      </w:r>
    </w:p>
    <w:p w14:paraId="3C6869D1" w14:textId="575B0C21" w:rsidR="00E90E49" w:rsidRPr="00544978" w:rsidRDefault="00E90E49" w:rsidP="00832F73">
      <w:pPr>
        <w:pStyle w:val="3GPPHeader"/>
        <w:spacing w:after="0"/>
        <w:rPr>
          <w:sz w:val="22"/>
        </w:rPr>
      </w:pPr>
      <w:r w:rsidRPr="00544978">
        <w:rPr>
          <w:sz w:val="22"/>
        </w:rPr>
        <w:t>Agenda Item:</w:t>
      </w:r>
      <w:r w:rsidRPr="00544978">
        <w:rPr>
          <w:sz w:val="22"/>
        </w:rPr>
        <w:tab/>
      </w:r>
      <w:r w:rsidR="002C6C20" w:rsidRPr="00544978">
        <w:rPr>
          <w:sz w:val="22"/>
        </w:rPr>
        <w:t>7.</w:t>
      </w:r>
      <w:r w:rsidR="002F2045" w:rsidRPr="00544978">
        <w:rPr>
          <w:sz w:val="22"/>
        </w:rPr>
        <w:t>2</w:t>
      </w:r>
      <w:r w:rsidR="002C6C20" w:rsidRPr="00544978">
        <w:rPr>
          <w:sz w:val="22"/>
        </w:rPr>
        <w:t>.</w:t>
      </w:r>
      <w:r w:rsidR="002F2045" w:rsidRPr="00544978">
        <w:rPr>
          <w:sz w:val="22"/>
        </w:rPr>
        <w:t>9</w:t>
      </w:r>
      <w:r w:rsidR="002C6C20" w:rsidRPr="00544978">
        <w:rPr>
          <w:sz w:val="22"/>
        </w:rPr>
        <w:t>.</w:t>
      </w:r>
      <w:r w:rsidR="002D26EC" w:rsidRPr="00544978">
        <w:rPr>
          <w:sz w:val="22"/>
        </w:rPr>
        <w:t>2</w:t>
      </w:r>
    </w:p>
    <w:p w14:paraId="0CB055DD" w14:textId="77777777" w:rsidR="00E90E49" w:rsidRPr="00544978" w:rsidRDefault="003D3C45" w:rsidP="00832F73">
      <w:pPr>
        <w:pStyle w:val="3GPPHeader"/>
        <w:spacing w:after="0"/>
        <w:rPr>
          <w:sz w:val="22"/>
        </w:rPr>
      </w:pPr>
      <w:r w:rsidRPr="00544978">
        <w:rPr>
          <w:sz w:val="22"/>
        </w:rPr>
        <w:t>Source:</w:t>
      </w:r>
      <w:r w:rsidR="00E90E49" w:rsidRPr="00544978">
        <w:rPr>
          <w:sz w:val="22"/>
        </w:rPr>
        <w:tab/>
      </w:r>
      <w:r w:rsidR="00F64C2B" w:rsidRPr="00544978">
        <w:rPr>
          <w:sz w:val="22"/>
        </w:rPr>
        <w:t>Ericsson</w:t>
      </w:r>
    </w:p>
    <w:p w14:paraId="63DAB814" w14:textId="5D005856" w:rsidR="00E90E49" w:rsidRPr="00544978" w:rsidRDefault="003D3C45" w:rsidP="00832F73">
      <w:pPr>
        <w:pStyle w:val="3GPPHeader"/>
        <w:spacing w:after="0"/>
        <w:rPr>
          <w:sz w:val="22"/>
          <w:lang w:val="en-GB"/>
        </w:rPr>
      </w:pPr>
      <w:r w:rsidRPr="00544978">
        <w:rPr>
          <w:sz w:val="22"/>
        </w:rPr>
        <w:t>Title:</w:t>
      </w:r>
      <w:r w:rsidR="00E90E49" w:rsidRPr="00544978">
        <w:rPr>
          <w:sz w:val="22"/>
        </w:rPr>
        <w:tab/>
      </w:r>
      <w:r w:rsidR="002D26EC" w:rsidRPr="00544978">
        <w:rPr>
          <w:sz w:val="22"/>
        </w:rPr>
        <w:t>Procedure for Cross-Slot Scheduling</w:t>
      </w:r>
      <w:r w:rsidR="00544978" w:rsidRPr="00544978">
        <w:rPr>
          <w:sz w:val="22"/>
        </w:rPr>
        <w:t xml:space="preserve"> technique</w:t>
      </w:r>
    </w:p>
    <w:p w14:paraId="58D4CB54" w14:textId="4FCE92CA" w:rsidR="00E90E49" w:rsidRDefault="00E90E49" w:rsidP="00832F73">
      <w:pPr>
        <w:pStyle w:val="3GPPHeader"/>
        <w:spacing w:after="0"/>
        <w:rPr>
          <w:sz w:val="22"/>
        </w:rPr>
      </w:pPr>
      <w:r w:rsidRPr="00544978">
        <w:rPr>
          <w:sz w:val="22"/>
        </w:rPr>
        <w:t>Document for:</w:t>
      </w:r>
      <w:r w:rsidRPr="00544978">
        <w:rPr>
          <w:sz w:val="22"/>
        </w:rPr>
        <w:tab/>
        <w:t>Discussion</w:t>
      </w:r>
      <w:r w:rsidR="007668F8" w:rsidRPr="00544978">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309D4AE5" w14:textId="59F5CE98" w:rsidR="000321FA" w:rsidRDefault="00657E80" w:rsidP="000321FA">
      <w:pPr>
        <w:spacing w:afterLines="50" w:after="120" w:line="254" w:lineRule="auto"/>
        <w:contextualSpacing/>
        <w:rPr>
          <w:rFonts w:ascii="Calibri" w:eastAsia="Calibri" w:hAnsi="Calibri" w:cs="Times New Roman"/>
          <w:bCs/>
          <w:szCs w:val="20"/>
          <w:lang w:eastAsia="zh-CN"/>
        </w:rPr>
      </w:pPr>
      <w:r w:rsidRPr="00657E80">
        <w:rPr>
          <w:rFonts w:ascii="Calibri" w:eastAsia="Calibri" w:hAnsi="Calibri" w:cs="Times New Roman"/>
          <w:bCs/>
          <w:szCs w:val="20"/>
          <w:lang w:eastAsia="zh-CN"/>
        </w:rPr>
        <w:t>Th</w:t>
      </w:r>
      <w:r w:rsidR="000321FA">
        <w:rPr>
          <w:rFonts w:ascii="Calibri" w:eastAsia="Calibri" w:hAnsi="Calibri" w:cs="Times New Roman"/>
          <w:bCs/>
          <w:szCs w:val="20"/>
          <w:lang w:eastAsia="zh-CN"/>
        </w:rPr>
        <w:t xml:space="preserve">is document discusses </w:t>
      </w:r>
      <w:r w:rsidR="00B91A70">
        <w:rPr>
          <w:rFonts w:ascii="Calibri" w:eastAsia="Calibri" w:hAnsi="Calibri" w:cs="Times New Roman"/>
          <w:bCs/>
          <w:szCs w:val="20"/>
          <w:lang w:eastAsia="zh-CN"/>
        </w:rPr>
        <w:t>remaining</w:t>
      </w:r>
      <w:r w:rsidR="000321FA">
        <w:rPr>
          <w:rFonts w:ascii="Calibri" w:eastAsia="Calibri" w:hAnsi="Calibri" w:cs="Times New Roman"/>
          <w:bCs/>
          <w:szCs w:val="20"/>
          <w:lang w:eastAsia="zh-CN"/>
        </w:rPr>
        <w:t xml:space="preserve"> aspects related to cross-slot scheduling techniques</w:t>
      </w:r>
      <w:r w:rsidR="00B91A70">
        <w:rPr>
          <w:rFonts w:ascii="Calibri" w:eastAsia="Calibri" w:hAnsi="Calibri" w:cs="Times New Roman"/>
          <w:bCs/>
          <w:szCs w:val="20"/>
          <w:lang w:eastAsia="zh-CN"/>
        </w:rPr>
        <w:t xml:space="preserve"> including </w:t>
      </w:r>
      <w:r w:rsidR="00C32635">
        <w:rPr>
          <w:rFonts w:ascii="Calibri" w:eastAsia="Calibri" w:hAnsi="Calibri" w:cs="Times New Roman"/>
          <w:bCs/>
          <w:szCs w:val="20"/>
          <w:lang w:eastAsia="zh-CN"/>
        </w:rPr>
        <w:t>signaling</w:t>
      </w:r>
      <w:r w:rsidR="00B91A70">
        <w:rPr>
          <w:rFonts w:ascii="Calibri" w:eastAsia="Calibri" w:hAnsi="Calibri" w:cs="Times New Roman"/>
          <w:bCs/>
          <w:szCs w:val="20"/>
          <w:lang w:eastAsia="zh-CN"/>
        </w:rPr>
        <w:t xml:space="preserve"> details and handling transitions </w:t>
      </w:r>
      <w:r w:rsidR="00C32635">
        <w:rPr>
          <w:rFonts w:ascii="Calibri" w:eastAsia="Calibri" w:hAnsi="Calibri" w:cs="Times New Roman"/>
          <w:bCs/>
          <w:szCs w:val="20"/>
          <w:lang w:eastAsia="zh-CN"/>
        </w:rPr>
        <w:t>between</w:t>
      </w:r>
      <w:r w:rsidR="00B91A70">
        <w:rPr>
          <w:rFonts w:ascii="Calibri" w:eastAsia="Calibri" w:hAnsi="Calibri" w:cs="Times New Roman"/>
          <w:bCs/>
          <w:szCs w:val="20"/>
          <w:lang w:eastAsia="zh-CN"/>
        </w:rPr>
        <w:t xml:space="preserve"> cross-slot </w:t>
      </w:r>
      <w:r w:rsidR="00C32635">
        <w:rPr>
          <w:rFonts w:ascii="Calibri" w:eastAsia="Calibri" w:hAnsi="Calibri" w:cs="Times New Roman"/>
          <w:bCs/>
          <w:szCs w:val="20"/>
          <w:lang w:eastAsia="zh-CN"/>
        </w:rPr>
        <w:t>and</w:t>
      </w:r>
      <w:r w:rsidR="00B91A70">
        <w:rPr>
          <w:rFonts w:ascii="Calibri" w:eastAsia="Calibri" w:hAnsi="Calibri" w:cs="Times New Roman"/>
          <w:bCs/>
          <w:szCs w:val="20"/>
          <w:lang w:eastAsia="zh-CN"/>
        </w:rPr>
        <w:t xml:space="preserve"> same slot operation.</w:t>
      </w:r>
      <w:r w:rsidR="000321FA">
        <w:rPr>
          <w:rFonts w:ascii="Calibri" w:eastAsia="Calibri" w:hAnsi="Calibri" w:cs="Times New Roman"/>
          <w:bCs/>
          <w:szCs w:val="20"/>
          <w:lang w:eastAsia="zh-CN"/>
        </w:rPr>
        <w:t xml:space="preserve"> </w:t>
      </w:r>
    </w:p>
    <w:p w14:paraId="612C194E" w14:textId="77777777" w:rsidR="00657E80" w:rsidRDefault="00657E80" w:rsidP="00657E80">
      <w:pPr>
        <w:pStyle w:val="Heading1"/>
        <w:rPr>
          <w:lang w:val="en-US"/>
        </w:rPr>
      </w:pPr>
      <w:r w:rsidRPr="005F577B">
        <w:rPr>
          <w:lang w:val="en-US"/>
        </w:rPr>
        <w:t>2</w:t>
      </w:r>
      <w:r w:rsidRPr="005F577B">
        <w:rPr>
          <w:lang w:val="en-US"/>
        </w:rPr>
        <w:tab/>
      </w:r>
      <w:r>
        <w:rPr>
          <w:lang w:val="en-US"/>
        </w:rPr>
        <w:t>Discussion</w:t>
      </w:r>
    </w:p>
    <w:p w14:paraId="1DDB15FB" w14:textId="2FF078F1" w:rsidR="00657E80" w:rsidRDefault="00CC68B6" w:rsidP="00BD5586">
      <w:pPr>
        <w:pStyle w:val="Heading2"/>
        <w:numPr>
          <w:ilvl w:val="1"/>
          <w:numId w:val="16"/>
        </w:numPr>
        <w:rPr>
          <w:sz w:val="28"/>
          <w:lang w:val="en-US"/>
        </w:rPr>
      </w:pPr>
      <w:r>
        <w:rPr>
          <w:sz w:val="28"/>
          <w:lang w:val="en-US"/>
        </w:rPr>
        <w:t>Signaling Aspects</w:t>
      </w:r>
    </w:p>
    <w:p w14:paraId="3D3E73B7" w14:textId="468AF922" w:rsidR="00E165ED" w:rsidRPr="00E165ED" w:rsidRDefault="00832380" w:rsidP="00E165ED">
      <w:pPr>
        <w:rPr>
          <w:lang w:eastAsia="ja-JP"/>
        </w:rPr>
      </w:pPr>
      <w:r w:rsidRPr="00832380">
        <w:rPr>
          <w:lang w:eastAsia="ja-JP"/>
        </w:rPr>
        <w:t xml:space="preserve">In RAN1#98, following agreement was made regarding the </w:t>
      </w:r>
      <w:r>
        <w:rPr>
          <w:lang w:eastAsia="ja-JP"/>
        </w:rPr>
        <w:t>minimum applicable value of K0(or K2)</w:t>
      </w:r>
      <w:r w:rsidRPr="00832380">
        <w:rPr>
          <w:lang w:eastAsia="ja-JP"/>
        </w:rPr>
        <w:t xml:space="preserve"> of cross-slot scheduling power saving technique.</w:t>
      </w:r>
    </w:p>
    <w:p w14:paraId="1D5040DE" w14:textId="77777777" w:rsidR="00E165ED" w:rsidRPr="00E165ED" w:rsidRDefault="00E165ED" w:rsidP="00E165ED">
      <w:pPr>
        <w:spacing w:after="0" w:line="240" w:lineRule="auto"/>
        <w:rPr>
          <w:rFonts w:ascii="Times" w:eastAsia="Batang" w:hAnsi="Times" w:cs="Times New Roman"/>
          <w:i/>
          <w:color w:val="000000"/>
          <w:sz w:val="20"/>
          <w:szCs w:val="20"/>
        </w:rPr>
      </w:pPr>
      <w:r w:rsidRPr="00E165ED">
        <w:rPr>
          <w:rFonts w:ascii="Times" w:eastAsia="Batang" w:hAnsi="Times" w:cs="Times New Roman"/>
          <w:i/>
          <w:color w:val="000000"/>
          <w:sz w:val="20"/>
          <w:szCs w:val="20"/>
          <w:highlight w:val="green"/>
        </w:rPr>
        <w:t>Agreements</w:t>
      </w:r>
      <w:r w:rsidRPr="00E165ED">
        <w:rPr>
          <w:rFonts w:ascii="Times" w:eastAsia="Batang" w:hAnsi="Times" w:cs="Times New Roman"/>
          <w:i/>
          <w:color w:val="000000"/>
          <w:sz w:val="20"/>
          <w:szCs w:val="20"/>
        </w:rPr>
        <w:t>:</w:t>
      </w:r>
    </w:p>
    <w:p w14:paraId="2AD54F94" w14:textId="77777777" w:rsidR="00E165ED" w:rsidRPr="00E165ED" w:rsidRDefault="00E165ED" w:rsidP="00E165ED">
      <w:pPr>
        <w:spacing w:after="0" w:line="240" w:lineRule="auto"/>
        <w:ind w:left="720"/>
        <w:rPr>
          <w:rFonts w:ascii="Times" w:eastAsia="Batang" w:hAnsi="Times" w:cs="Times New Roman"/>
          <w:i/>
          <w:sz w:val="20"/>
          <w:szCs w:val="20"/>
          <w:lang w:val="en-GB"/>
        </w:rPr>
      </w:pPr>
      <w:r w:rsidRPr="00E165ED">
        <w:rPr>
          <w:rFonts w:ascii="Times" w:eastAsia="Batang" w:hAnsi="Times" w:cs="Times New Roman"/>
          <w:i/>
          <w:color w:val="000000"/>
          <w:sz w:val="20"/>
          <w:szCs w:val="20"/>
          <w:lang w:eastAsia="x-none"/>
        </w:rPr>
        <w:t>To adapt the minimum applicable value of K0</w:t>
      </w:r>
      <w:r w:rsidRPr="00E165ED">
        <w:rPr>
          <w:rFonts w:ascii="Times" w:eastAsia="Batang" w:hAnsi="Times" w:cs="Times New Roman"/>
          <w:i/>
          <w:sz w:val="20"/>
          <w:szCs w:val="20"/>
          <w:lang w:val="en-GB" w:eastAsia="x-none"/>
        </w:rPr>
        <w:t xml:space="preserve"> (K2) for an active DL (UL) BWP, indication of </w:t>
      </w:r>
      <w:r w:rsidRPr="00E165ED">
        <w:rPr>
          <w:rFonts w:ascii="Times" w:eastAsia="Batang" w:hAnsi="Times" w:cs="Times New Roman"/>
          <w:i/>
          <w:sz w:val="20"/>
          <w:szCs w:val="20"/>
          <w:lang w:val="en-GB"/>
        </w:rPr>
        <w:t>the minimum applicable value is supported.</w:t>
      </w:r>
    </w:p>
    <w:p w14:paraId="545AACD1" w14:textId="77777777" w:rsidR="00E165ED" w:rsidRPr="00E165ED" w:rsidRDefault="00E165ED" w:rsidP="00BD5586">
      <w:pPr>
        <w:numPr>
          <w:ilvl w:val="0"/>
          <w:numId w:val="15"/>
        </w:numPr>
        <w:spacing w:after="0" w:line="240" w:lineRule="auto"/>
        <w:ind w:left="1208"/>
        <w:rPr>
          <w:rFonts w:ascii="Times" w:eastAsia="Batang" w:hAnsi="Times" w:cs="Times New Roman"/>
          <w:i/>
          <w:sz w:val="20"/>
          <w:szCs w:val="20"/>
          <w:lang w:val="en-GB"/>
        </w:rPr>
      </w:pPr>
      <w:r w:rsidRPr="00E165ED">
        <w:rPr>
          <w:rFonts w:ascii="Times" w:eastAsia="Batang" w:hAnsi="Times" w:cs="Times New Roman"/>
          <w:i/>
          <w:sz w:val="20"/>
          <w:szCs w:val="20"/>
          <w:lang w:val="en-GB"/>
        </w:rPr>
        <w:t>FFS: Direct assignment of the minimum application value, indication of one value from one or multiple preconfigured or predetermined value(s), and/or implicit indication.</w:t>
      </w:r>
    </w:p>
    <w:p w14:paraId="35A4B5C7" w14:textId="77777777" w:rsidR="00E165ED" w:rsidRPr="00E165ED" w:rsidRDefault="00E165ED" w:rsidP="00BD5586">
      <w:pPr>
        <w:numPr>
          <w:ilvl w:val="0"/>
          <w:numId w:val="15"/>
        </w:numPr>
        <w:spacing w:after="0" w:line="240" w:lineRule="auto"/>
        <w:ind w:left="1208"/>
        <w:rPr>
          <w:rFonts w:ascii="Times" w:eastAsia="Batang" w:hAnsi="Times" w:cs="Times New Roman"/>
          <w:i/>
          <w:sz w:val="20"/>
          <w:szCs w:val="20"/>
          <w:lang w:val="en-GB"/>
        </w:rPr>
      </w:pPr>
      <w:r w:rsidRPr="00E165ED">
        <w:rPr>
          <w:rFonts w:ascii="Times" w:eastAsia="Batang" w:hAnsi="Times" w:cs="Times New Roman"/>
          <w:i/>
          <w:sz w:val="20"/>
          <w:szCs w:val="20"/>
          <w:lang w:val="en-GB"/>
        </w:rPr>
        <w:t>FFS: How the indicated minimum applicable value is applied to the selection of a DL (UL) TDRA entry. Example directions include at least the following:</w:t>
      </w:r>
    </w:p>
    <w:p w14:paraId="0ADE63B2" w14:textId="77777777" w:rsidR="00E165ED" w:rsidRPr="00E165ED" w:rsidRDefault="00E165ED" w:rsidP="00BD5586">
      <w:pPr>
        <w:numPr>
          <w:ilvl w:val="1"/>
          <w:numId w:val="15"/>
        </w:numPr>
        <w:spacing w:after="0" w:line="240" w:lineRule="auto"/>
        <w:ind w:left="1928"/>
        <w:rPr>
          <w:rFonts w:ascii="Times" w:eastAsia="Batang" w:hAnsi="Times" w:cs="Times New Roman"/>
          <w:i/>
          <w:sz w:val="20"/>
          <w:szCs w:val="20"/>
          <w:lang w:val="en-GB"/>
        </w:rPr>
      </w:pPr>
      <w:r w:rsidRPr="00E165ED">
        <w:rPr>
          <w:rFonts w:ascii="Times" w:eastAsia="Batang" w:hAnsi="Times" w:cs="Times New Roman"/>
          <w:i/>
          <w:sz w:val="20"/>
          <w:szCs w:val="20"/>
          <w:lang w:val="en-GB"/>
        </w:rPr>
        <w:t>Excluding the invalid TDRA entries</w:t>
      </w:r>
    </w:p>
    <w:p w14:paraId="10A35352" w14:textId="77777777" w:rsidR="00E165ED" w:rsidRPr="00E165ED" w:rsidRDefault="00E165ED" w:rsidP="00BD5586">
      <w:pPr>
        <w:numPr>
          <w:ilvl w:val="1"/>
          <w:numId w:val="15"/>
        </w:numPr>
        <w:spacing w:after="0" w:line="240" w:lineRule="auto"/>
        <w:ind w:left="1928"/>
        <w:rPr>
          <w:rFonts w:ascii="Times" w:eastAsia="Batang" w:hAnsi="Times" w:cs="Times New Roman"/>
          <w:i/>
          <w:sz w:val="20"/>
          <w:szCs w:val="20"/>
          <w:lang w:val="en-GB"/>
        </w:rPr>
      </w:pPr>
      <w:r w:rsidRPr="00E165ED">
        <w:rPr>
          <w:rFonts w:ascii="Times" w:eastAsia="Batang" w:hAnsi="Times" w:cs="Times New Roman"/>
          <w:i/>
          <w:sz w:val="20"/>
          <w:szCs w:val="20"/>
          <w:lang w:val="en-GB"/>
        </w:rPr>
        <w:t>Re-interpret the selected K0 (K2) value</w:t>
      </w:r>
    </w:p>
    <w:p w14:paraId="1C5BEA4A" w14:textId="60210155" w:rsidR="00A92508" w:rsidRDefault="00A92508" w:rsidP="00A92508">
      <w:pPr>
        <w:rPr>
          <w:lang w:eastAsia="ja-JP"/>
        </w:rPr>
      </w:pPr>
      <w:bookmarkStart w:id="0" w:name="_GoBack"/>
      <w:bookmarkEnd w:id="0"/>
    </w:p>
    <w:p w14:paraId="6D3CF72A" w14:textId="75FDB427" w:rsidR="00832380" w:rsidRPr="00A92508" w:rsidRDefault="00832380" w:rsidP="00832380">
      <w:pPr>
        <w:jc w:val="both"/>
        <w:rPr>
          <w:lang w:eastAsia="ja-JP"/>
        </w:rPr>
      </w:pPr>
      <w:r>
        <w:rPr>
          <w:lang w:eastAsia="ja-JP"/>
        </w:rPr>
        <w:t>According to the evaluations shown</w:t>
      </w:r>
      <w:r w:rsidRPr="00111437">
        <w:rPr>
          <w:rFonts w:cstheme="minorHAnsi"/>
          <w:lang w:val="en-GB" w:eastAsia="ja-JP"/>
        </w:rPr>
        <w:t xml:space="preserve"> during the SI, most power savings gain with cross-slot scheduling are achieved with </w:t>
      </w:r>
      <w:r w:rsidR="006665A3">
        <w:rPr>
          <w:rFonts w:cstheme="minorHAnsi"/>
          <w:lang w:val="en-GB" w:eastAsia="ja-JP"/>
        </w:rPr>
        <w:t>a</w:t>
      </w:r>
      <w:r w:rsidR="006665A3" w:rsidRPr="00111437">
        <w:rPr>
          <w:rFonts w:cstheme="minorHAnsi"/>
          <w:lang w:val="en-GB" w:eastAsia="ja-JP"/>
        </w:rPr>
        <w:t xml:space="preserve"> </w:t>
      </w:r>
      <w:r w:rsidRPr="00111437">
        <w:rPr>
          <w:rFonts w:cstheme="minorHAnsi"/>
          <w:lang w:val="en-GB" w:eastAsia="ja-JP"/>
        </w:rPr>
        <w:t xml:space="preserve">smallest minimum offset value i.e. k0 = 1. </w:t>
      </w:r>
      <w:r>
        <w:rPr>
          <w:rFonts w:cstheme="minorHAnsi"/>
          <w:lang w:val="en-GB" w:eastAsia="ja-JP"/>
        </w:rPr>
        <w:t xml:space="preserve">Thus, UE can save power by being in cross-slot state during inactivity and transition to same-slot state for active data </w:t>
      </w:r>
      <w:proofErr w:type="spellStart"/>
      <w:r>
        <w:rPr>
          <w:rFonts w:cstheme="minorHAnsi"/>
          <w:lang w:val="en-GB" w:eastAsia="ja-JP"/>
        </w:rPr>
        <w:t>tx</w:t>
      </w:r>
      <w:proofErr w:type="spellEnd"/>
      <w:r>
        <w:rPr>
          <w:rFonts w:cstheme="minorHAnsi"/>
          <w:lang w:val="en-GB" w:eastAsia="ja-JP"/>
        </w:rPr>
        <w:t>/</w:t>
      </w:r>
      <w:proofErr w:type="spellStart"/>
      <w:r>
        <w:rPr>
          <w:rFonts w:cstheme="minorHAnsi"/>
          <w:lang w:val="en-GB" w:eastAsia="ja-JP"/>
        </w:rPr>
        <w:t>rx</w:t>
      </w:r>
      <w:proofErr w:type="spellEnd"/>
      <w:r>
        <w:rPr>
          <w:rFonts w:cstheme="minorHAnsi"/>
          <w:lang w:val="en-GB" w:eastAsia="ja-JP"/>
        </w:rPr>
        <w:t>.</w:t>
      </w:r>
      <w:r w:rsidR="00716F16">
        <w:rPr>
          <w:rFonts w:cstheme="minorHAnsi"/>
          <w:lang w:val="en-GB" w:eastAsia="ja-JP"/>
        </w:rPr>
        <w:t xml:space="preserve"> </w:t>
      </w:r>
      <w:r w:rsidRPr="00832380">
        <w:rPr>
          <w:lang w:eastAsia="ja-JP"/>
        </w:rPr>
        <w:t xml:space="preserve">The minimum applicable value of k0 </w:t>
      </w:r>
      <w:r w:rsidR="007667D8">
        <w:rPr>
          <w:lang w:eastAsia="ja-JP"/>
        </w:rPr>
        <w:t xml:space="preserve">should be configured by the </w:t>
      </w:r>
      <w:proofErr w:type="spellStart"/>
      <w:r w:rsidR="007667D8">
        <w:rPr>
          <w:lang w:eastAsia="ja-JP"/>
        </w:rPr>
        <w:t>gNB</w:t>
      </w:r>
      <w:proofErr w:type="spellEnd"/>
      <w:r w:rsidR="007667D8">
        <w:rPr>
          <w:lang w:eastAsia="ja-JP"/>
        </w:rPr>
        <w:t xml:space="preserve">, based on e.g. </w:t>
      </w:r>
      <w:r w:rsidRPr="00832380">
        <w:rPr>
          <w:lang w:eastAsia="ja-JP"/>
        </w:rPr>
        <w:t>UE-capability or UE</w:t>
      </w:r>
      <w:r w:rsidR="007667D8">
        <w:rPr>
          <w:lang w:eastAsia="ja-JP"/>
        </w:rPr>
        <w:t xml:space="preserve"> assistance</w:t>
      </w:r>
      <w:r w:rsidRPr="00832380">
        <w:rPr>
          <w:lang w:eastAsia="ja-JP"/>
        </w:rPr>
        <w:t xml:space="preserve">. </w:t>
      </w:r>
      <w:r w:rsidR="008A3E1F">
        <w:rPr>
          <w:lang w:eastAsia="ja-JP"/>
        </w:rPr>
        <w:t xml:space="preserve">The configuration should be </w:t>
      </w:r>
      <w:r w:rsidR="009B72C9">
        <w:rPr>
          <w:lang w:eastAsia="ja-JP"/>
        </w:rPr>
        <w:t>separate for each pair</w:t>
      </w:r>
      <w:r w:rsidR="008A3E1F">
        <w:rPr>
          <w:lang w:eastAsia="ja-JP"/>
        </w:rPr>
        <w:t xml:space="preserve"> (scheduling cell, scheduled cell)</w:t>
      </w:r>
      <w:r w:rsidR="009B72C9">
        <w:rPr>
          <w:lang w:eastAsia="ja-JP"/>
        </w:rPr>
        <w:t xml:space="preserve"> in case of cross-carrier scheduling. </w:t>
      </w:r>
      <w:r w:rsidR="008A3E1F">
        <w:rPr>
          <w:lang w:eastAsia="ja-JP"/>
        </w:rPr>
        <w:t xml:space="preserve"> </w:t>
      </w:r>
    </w:p>
    <w:p w14:paraId="7E3335C3" w14:textId="4DC696FB" w:rsidR="00657E80" w:rsidRPr="00657E80" w:rsidRDefault="00A92508" w:rsidP="00657E80">
      <w:pPr>
        <w:pStyle w:val="Proposal"/>
        <w:rPr>
          <w:rFonts w:asciiTheme="minorHAnsi" w:hAnsiTheme="minorHAnsi" w:cstheme="minorHAnsi"/>
        </w:rPr>
      </w:pPr>
      <w:bookmarkStart w:id="1" w:name="_Toc16886927"/>
      <w:r>
        <w:rPr>
          <w:rFonts w:asciiTheme="minorHAnsi" w:hAnsiTheme="minorHAnsi" w:cstheme="minorHAnsi"/>
        </w:rPr>
        <w:t>Support per-BWP c</w:t>
      </w:r>
      <w:r w:rsidR="00657E80" w:rsidRPr="00657E80">
        <w:rPr>
          <w:rFonts w:asciiTheme="minorHAnsi" w:hAnsiTheme="minorHAnsi" w:cstheme="minorHAnsi"/>
        </w:rPr>
        <w:t xml:space="preserve">onfiguration of </w:t>
      </w:r>
      <w:r w:rsidR="008A3E1F">
        <w:rPr>
          <w:rFonts w:asciiTheme="minorHAnsi" w:hAnsiTheme="minorHAnsi" w:cstheme="minorHAnsi"/>
        </w:rPr>
        <w:t xml:space="preserve">a </w:t>
      </w:r>
      <w:r w:rsidR="00657E80" w:rsidRPr="00657E80">
        <w:rPr>
          <w:rFonts w:asciiTheme="minorHAnsi" w:hAnsiTheme="minorHAnsi" w:cstheme="minorHAnsi"/>
        </w:rPr>
        <w:t>minimum applicable value for K0</w:t>
      </w:r>
      <w:r>
        <w:rPr>
          <w:rFonts w:asciiTheme="minorHAnsi" w:hAnsiTheme="minorHAnsi" w:cstheme="minorHAnsi"/>
        </w:rPr>
        <w:t xml:space="preserve"> for DL (or K2 for UL)</w:t>
      </w:r>
      <w:r w:rsidR="00657E80" w:rsidRPr="00657E80">
        <w:rPr>
          <w:rFonts w:asciiTheme="minorHAnsi" w:hAnsiTheme="minorHAnsi" w:cstheme="minorHAnsi"/>
        </w:rPr>
        <w:t>.</w:t>
      </w:r>
      <w:bookmarkEnd w:id="1"/>
    </w:p>
    <w:p w14:paraId="768A11FE" w14:textId="7C51EEE9" w:rsidR="00A92508" w:rsidRPr="00D854A2" w:rsidRDefault="00D854A2" w:rsidP="00D854A2">
      <w:pPr>
        <w:jc w:val="both"/>
        <w:rPr>
          <w:rFonts w:cstheme="minorHAnsi"/>
          <w:lang w:val="en-GB" w:eastAsia="ja-JP"/>
        </w:rPr>
      </w:pPr>
      <w:r>
        <w:rPr>
          <w:rFonts w:cstheme="minorHAnsi"/>
          <w:lang w:val="en-GB" w:eastAsia="ja-JP"/>
        </w:rPr>
        <w:t xml:space="preserve">In </w:t>
      </w:r>
      <w:r w:rsidR="00A92508" w:rsidRPr="00A92508">
        <w:rPr>
          <w:rFonts w:cstheme="minorHAnsi"/>
          <w:lang w:val="en-GB" w:eastAsia="ja-JP"/>
        </w:rPr>
        <w:t>RAN1</w:t>
      </w:r>
      <w:r>
        <w:rPr>
          <w:rFonts w:cstheme="minorHAnsi"/>
          <w:lang w:val="en-GB" w:eastAsia="ja-JP"/>
        </w:rPr>
        <w:t xml:space="preserve">#98, </w:t>
      </w:r>
      <w:r w:rsidR="00A92508" w:rsidRPr="00A92508">
        <w:rPr>
          <w:rFonts w:cstheme="minorHAnsi"/>
          <w:lang w:val="en-GB" w:eastAsia="ja-JP"/>
        </w:rPr>
        <w:t xml:space="preserve">following agreement </w:t>
      </w:r>
      <w:r>
        <w:rPr>
          <w:rFonts w:cstheme="minorHAnsi"/>
          <w:lang w:val="en-GB" w:eastAsia="ja-JP"/>
        </w:rPr>
        <w:t xml:space="preserve">was made </w:t>
      </w:r>
      <w:r w:rsidR="00A92508" w:rsidRPr="00A92508">
        <w:rPr>
          <w:rFonts w:cstheme="minorHAnsi"/>
          <w:lang w:val="en-GB" w:eastAsia="ja-JP"/>
        </w:rPr>
        <w:t>regarding the indication</w:t>
      </w:r>
      <w:r>
        <w:rPr>
          <w:rFonts w:cstheme="minorHAnsi"/>
          <w:lang w:val="en-GB" w:eastAsia="ja-JP"/>
        </w:rPr>
        <w:t xml:space="preserve"> </w:t>
      </w:r>
      <w:r w:rsidR="00A92508" w:rsidRPr="00A92508">
        <w:rPr>
          <w:rFonts w:cstheme="minorHAnsi"/>
          <w:lang w:val="en-GB" w:eastAsia="ja-JP"/>
        </w:rPr>
        <w:t>of cross-slot scheduling power saving technique.</w:t>
      </w:r>
    </w:p>
    <w:p w14:paraId="05C805B7" w14:textId="77777777" w:rsidR="00A92508" w:rsidRPr="00A92508" w:rsidRDefault="00A92508" w:rsidP="00A92508">
      <w:pPr>
        <w:rPr>
          <w:rFonts w:ascii="Times New Roman" w:hAnsi="Times New Roman" w:cs="Times New Roman"/>
          <w:i/>
          <w:sz w:val="20"/>
          <w:szCs w:val="20"/>
        </w:rPr>
      </w:pPr>
      <w:r w:rsidRPr="00A92508">
        <w:rPr>
          <w:rFonts w:ascii="Times New Roman" w:hAnsi="Times New Roman" w:cs="Times New Roman"/>
          <w:i/>
          <w:sz w:val="20"/>
          <w:szCs w:val="20"/>
          <w:highlight w:val="green"/>
        </w:rPr>
        <w:t>Agreements</w:t>
      </w:r>
      <w:r w:rsidRPr="00A92508">
        <w:rPr>
          <w:rFonts w:ascii="Times New Roman" w:hAnsi="Times New Roman" w:cs="Times New Roman"/>
          <w:i/>
          <w:sz w:val="20"/>
          <w:szCs w:val="20"/>
        </w:rPr>
        <w:t>:</w:t>
      </w:r>
    </w:p>
    <w:p w14:paraId="658FF646" w14:textId="77777777" w:rsidR="00A92508" w:rsidRPr="00A92508" w:rsidRDefault="00A92508" w:rsidP="00A92508">
      <w:pPr>
        <w:rPr>
          <w:rFonts w:ascii="Times New Roman" w:hAnsi="Times New Roman" w:cs="Times New Roman"/>
          <w:i/>
          <w:sz w:val="20"/>
          <w:szCs w:val="20"/>
        </w:rPr>
      </w:pPr>
      <w:r w:rsidRPr="00A92508">
        <w:rPr>
          <w:rFonts w:ascii="Times New Roman" w:hAnsi="Times New Roman" w:cs="Times New Roman"/>
          <w:i/>
          <w:sz w:val="20"/>
          <w:szCs w:val="20"/>
        </w:rPr>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5EE7CF7E" w14:textId="77777777" w:rsidR="00A92508" w:rsidRPr="00A92508" w:rsidRDefault="00A92508" w:rsidP="00BD5586">
      <w:pPr>
        <w:pStyle w:val="ListParagraph"/>
        <w:numPr>
          <w:ilvl w:val="0"/>
          <w:numId w:val="17"/>
        </w:numPr>
        <w:spacing w:line="240" w:lineRule="auto"/>
        <w:rPr>
          <w:rFonts w:ascii="Times New Roman" w:hAnsi="Times New Roman" w:cs="Times New Roman"/>
          <w:i/>
          <w:sz w:val="20"/>
          <w:szCs w:val="20"/>
        </w:rPr>
      </w:pPr>
      <w:r w:rsidRPr="00A92508">
        <w:rPr>
          <w:rFonts w:ascii="Times New Roman" w:hAnsi="Times New Roman" w:cs="Times New Roman"/>
          <w:i/>
          <w:sz w:val="20"/>
          <w:szCs w:val="20"/>
        </w:rPr>
        <w:t xml:space="preserve">It applies to UE-specific search space.  </w:t>
      </w:r>
    </w:p>
    <w:p w14:paraId="7E0FFC79" w14:textId="77777777" w:rsidR="00A92508" w:rsidRPr="00A92508" w:rsidRDefault="00A92508" w:rsidP="00BD5586">
      <w:pPr>
        <w:pStyle w:val="ListParagraph"/>
        <w:numPr>
          <w:ilvl w:val="1"/>
          <w:numId w:val="17"/>
        </w:numPr>
        <w:spacing w:line="240" w:lineRule="auto"/>
        <w:rPr>
          <w:rFonts w:ascii="Times New Roman" w:hAnsi="Times New Roman" w:cs="Times New Roman"/>
          <w:i/>
          <w:sz w:val="20"/>
          <w:szCs w:val="20"/>
        </w:rPr>
      </w:pPr>
      <w:r w:rsidRPr="00A92508">
        <w:rPr>
          <w:rFonts w:ascii="Times New Roman" w:hAnsi="Times New Roman" w:cs="Times New Roman"/>
          <w:i/>
          <w:sz w:val="20"/>
          <w:szCs w:val="20"/>
        </w:rPr>
        <w:t>It is FFS for the common search space.</w:t>
      </w:r>
    </w:p>
    <w:p w14:paraId="465596C8" w14:textId="77777777" w:rsidR="00A92508" w:rsidRPr="00A92508" w:rsidRDefault="00A92508" w:rsidP="00BD5586">
      <w:pPr>
        <w:pStyle w:val="ListParagraph"/>
        <w:numPr>
          <w:ilvl w:val="0"/>
          <w:numId w:val="17"/>
        </w:numPr>
        <w:spacing w:line="240" w:lineRule="auto"/>
        <w:rPr>
          <w:rFonts w:ascii="Times New Roman" w:hAnsi="Times New Roman" w:cs="Times New Roman"/>
          <w:i/>
          <w:sz w:val="20"/>
          <w:szCs w:val="20"/>
        </w:rPr>
      </w:pPr>
      <w:r w:rsidRPr="00A92508">
        <w:rPr>
          <w:rFonts w:ascii="Times New Roman" w:hAnsi="Times New Roman" w:cs="Times New Roman"/>
          <w:i/>
          <w:sz w:val="20"/>
          <w:szCs w:val="20"/>
        </w:rPr>
        <w:t>The at least one power saving technique(s) includes at least “Cross-slot scheduling”</w:t>
      </w:r>
    </w:p>
    <w:p w14:paraId="5C8654FD" w14:textId="77777777" w:rsidR="00A92508" w:rsidRPr="00A92508" w:rsidRDefault="00A92508" w:rsidP="00BD5586">
      <w:pPr>
        <w:pStyle w:val="ListParagraph"/>
        <w:numPr>
          <w:ilvl w:val="0"/>
          <w:numId w:val="17"/>
        </w:numPr>
        <w:spacing w:line="240" w:lineRule="auto"/>
        <w:rPr>
          <w:rFonts w:ascii="Times New Roman" w:hAnsi="Times New Roman" w:cs="Times New Roman"/>
          <w:i/>
          <w:sz w:val="20"/>
          <w:szCs w:val="20"/>
        </w:rPr>
      </w:pPr>
      <w:r w:rsidRPr="00A92508">
        <w:rPr>
          <w:rFonts w:ascii="Times New Roman" w:hAnsi="Times New Roman" w:cs="Times New Roman"/>
          <w:i/>
          <w:sz w:val="20"/>
          <w:szCs w:val="20"/>
        </w:rPr>
        <w:t>FFS: Which existing DCI formats includes the power saving information</w:t>
      </w:r>
    </w:p>
    <w:p w14:paraId="2877620D" w14:textId="77777777" w:rsidR="00A92508" w:rsidRPr="00A92508" w:rsidRDefault="00A92508" w:rsidP="00BD5586">
      <w:pPr>
        <w:pStyle w:val="ListParagraph"/>
        <w:numPr>
          <w:ilvl w:val="1"/>
          <w:numId w:val="17"/>
        </w:numPr>
        <w:spacing w:line="240" w:lineRule="auto"/>
        <w:rPr>
          <w:rFonts w:ascii="Times New Roman" w:hAnsi="Times New Roman" w:cs="Times New Roman"/>
          <w:i/>
          <w:sz w:val="20"/>
          <w:szCs w:val="20"/>
        </w:rPr>
      </w:pPr>
      <w:r w:rsidRPr="00A92508">
        <w:rPr>
          <w:rFonts w:ascii="Times New Roman" w:hAnsi="Times New Roman" w:cs="Times New Roman"/>
          <w:i/>
          <w:sz w:val="20"/>
          <w:szCs w:val="20"/>
        </w:rPr>
        <w:lastRenderedPageBreak/>
        <w:t>Whether power saving information is not included in the fallback DCI(s) (e.g., DCI format 0_0, DCI format 1_0)</w:t>
      </w:r>
    </w:p>
    <w:p w14:paraId="06F95508" w14:textId="77777777" w:rsidR="00A92508" w:rsidRPr="00A92508" w:rsidRDefault="00A92508" w:rsidP="00BD5586">
      <w:pPr>
        <w:pStyle w:val="ListParagraph"/>
        <w:numPr>
          <w:ilvl w:val="1"/>
          <w:numId w:val="17"/>
        </w:numPr>
        <w:spacing w:line="240" w:lineRule="auto"/>
        <w:rPr>
          <w:rFonts w:ascii="Times New Roman" w:hAnsi="Times New Roman" w:cs="Times New Roman"/>
          <w:i/>
          <w:sz w:val="20"/>
          <w:szCs w:val="20"/>
        </w:rPr>
      </w:pPr>
      <w:r w:rsidRPr="00A92508">
        <w:rPr>
          <w:rFonts w:ascii="Times New Roman" w:hAnsi="Times New Roman" w:cs="Times New Roman"/>
          <w:i/>
          <w:sz w:val="20"/>
          <w:szCs w:val="20"/>
        </w:rPr>
        <w:t>Use of non-scheduling DCI formats.</w:t>
      </w:r>
    </w:p>
    <w:p w14:paraId="263FD240" w14:textId="77777777" w:rsidR="00A92508" w:rsidRPr="00A92508" w:rsidRDefault="00A92508" w:rsidP="00BD5586">
      <w:pPr>
        <w:pStyle w:val="ListParagraph"/>
        <w:numPr>
          <w:ilvl w:val="0"/>
          <w:numId w:val="17"/>
        </w:numPr>
        <w:spacing w:line="240" w:lineRule="auto"/>
        <w:rPr>
          <w:rFonts w:ascii="Times New Roman" w:hAnsi="Times New Roman" w:cs="Times New Roman"/>
          <w:i/>
          <w:sz w:val="20"/>
          <w:szCs w:val="20"/>
        </w:rPr>
      </w:pPr>
      <w:r w:rsidRPr="00A92508">
        <w:rPr>
          <w:rFonts w:ascii="Times New Roman" w:hAnsi="Times New Roman" w:cs="Times New Roman"/>
          <w:i/>
          <w:sz w:val="20"/>
          <w:szCs w:val="20"/>
        </w:rPr>
        <w:t>It is FFS which field(s) is used to be repurposed for the indication of the power saving technique if the repurpose of existing field(s) is used.</w:t>
      </w:r>
    </w:p>
    <w:p w14:paraId="79719985" w14:textId="77777777" w:rsidR="00A92508" w:rsidRPr="00A92508" w:rsidRDefault="00A92508" w:rsidP="00BD5586">
      <w:pPr>
        <w:pStyle w:val="ListParagraph"/>
        <w:numPr>
          <w:ilvl w:val="0"/>
          <w:numId w:val="17"/>
        </w:numPr>
        <w:spacing w:line="240" w:lineRule="auto"/>
        <w:rPr>
          <w:rFonts w:ascii="Times New Roman" w:hAnsi="Times New Roman" w:cs="Times New Roman"/>
          <w:i/>
          <w:sz w:val="20"/>
          <w:szCs w:val="20"/>
        </w:rPr>
      </w:pPr>
      <w:r w:rsidRPr="00A92508">
        <w:rPr>
          <w:rFonts w:ascii="Times New Roman" w:hAnsi="Times New Roman" w:cs="Times New Roman"/>
          <w:i/>
          <w:sz w:val="20"/>
          <w:szCs w:val="20"/>
        </w:rPr>
        <w:t>FFS: New DCI format with size aligned with existing DCI format</w:t>
      </w:r>
    </w:p>
    <w:p w14:paraId="4F7CE773" w14:textId="3314E4F6" w:rsidR="00A92508" w:rsidRDefault="00A92508" w:rsidP="00A92508">
      <w:pPr>
        <w:pStyle w:val="Proposal"/>
        <w:numPr>
          <w:ilvl w:val="0"/>
          <w:numId w:val="0"/>
        </w:numPr>
        <w:ind w:left="1304" w:hanging="1304"/>
        <w:rPr>
          <w:rFonts w:asciiTheme="minorHAnsi" w:hAnsiTheme="minorHAnsi" w:cstheme="minorHAnsi"/>
        </w:rPr>
      </w:pPr>
    </w:p>
    <w:p w14:paraId="034A1A5F" w14:textId="11E4B6C9" w:rsidR="005F534A" w:rsidRPr="00BD5586" w:rsidRDefault="00B52290" w:rsidP="00C30843">
      <w:pPr>
        <w:jc w:val="both"/>
        <w:rPr>
          <w:rFonts w:cstheme="minorHAnsi"/>
        </w:rPr>
      </w:pPr>
      <w:r>
        <w:rPr>
          <w:rFonts w:cstheme="minorHAnsi"/>
        </w:rPr>
        <w:t>Regarding DCI payload, w</w:t>
      </w:r>
      <w:r w:rsidR="00FD43F5" w:rsidRPr="00BD5586">
        <w:rPr>
          <w:rFonts w:cstheme="minorHAnsi"/>
        </w:rPr>
        <w:t xml:space="preserve">e think that </w:t>
      </w:r>
      <w:r w:rsidR="00C30843" w:rsidRPr="00BD5586">
        <w:rPr>
          <w:rFonts w:cstheme="minorHAnsi"/>
        </w:rPr>
        <w:t xml:space="preserve">an extra new field in the scheduling DCI </w:t>
      </w:r>
      <w:r w:rsidR="00FD43F5" w:rsidRPr="00BD5586">
        <w:rPr>
          <w:rFonts w:cstheme="minorHAnsi"/>
        </w:rPr>
        <w:t>should be used for</w:t>
      </w:r>
      <w:r w:rsidR="00C30843" w:rsidRPr="00BD5586">
        <w:rPr>
          <w:rFonts w:cstheme="minorHAnsi"/>
        </w:rPr>
        <w:t xml:space="preserve"> this purpose</w:t>
      </w:r>
      <w:r w:rsidR="00FD43F5" w:rsidRPr="00BD5586">
        <w:rPr>
          <w:rFonts w:cstheme="minorHAnsi"/>
        </w:rPr>
        <w:t xml:space="preserve">. Since the field is to indicate whether the min K0 value is applicable or not, a single bit in the DCI should be enough. </w:t>
      </w:r>
    </w:p>
    <w:p w14:paraId="7C913565" w14:textId="76985755" w:rsidR="00C30843" w:rsidRPr="001775D0" w:rsidRDefault="00FD43F5" w:rsidP="00C30843">
      <w:pPr>
        <w:jc w:val="both"/>
        <w:rPr>
          <w:rFonts w:cstheme="minorHAnsi"/>
        </w:rPr>
      </w:pPr>
      <w:r w:rsidRPr="001775D0">
        <w:rPr>
          <w:rFonts w:cstheme="minorHAnsi"/>
        </w:rPr>
        <w:t>Regarding applicability to CSS, w</w:t>
      </w:r>
      <w:r w:rsidR="00C30843" w:rsidRPr="001775D0">
        <w:rPr>
          <w:rFonts w:cstheme="minorHAnsi"/>
        </w:rPr>
        <w:t xml:space="preserve">e don’t see a </w:t>
      </w:r>
      <w:r w:rsidRPr="001775D0">
        <w:rPr>
          <w:rFonts w:cstheme="minorHAnsi"/>
        </w:rPr>
        <w:t xml:space="preserve">strict </w:t>
      </w:r>
      <w:r w:rsidR="00C30843" w:rsidRPr="001775D0">
        <w:rPr>
          <w:rFonts w:cstheme="minorHAnsi"/>
        </w:rPr>
        <w:t xml:space="preserve">need for </w:t>
      </w:r>
      <w:r w:rsidRPr="001775D0">
        <w:rPr>
          <w:rFonts w:cstheme="minorHAnsi"/>
        </w:rPr>
        <w:t>using</w:t>
      </w:r>
      <w:r w:rsidR="00C30843" w:rsidRPr="001775D0">
        <w:rPr>
          <w:rFonts w:cstheme="minorHAnsi"/>
        </w:rPr>
        <w:t xml:space="preserve"> the common search space as </w:t>
      </w:r>
      <w:r w:rsidRPr="001775D0">
        <w:rPr>
          <w:rFonts w:cstheme="minorHAnsi"/>
        </w:rPr>
        <w:t>CSS</w:t>
      </w:r>
      <w:r w:rsidR="00C30843" w:rsidRPr="001775D0">
        <w:rPr>
          <w:rFonts w:cstheme="minorHAnsi"/>
        </w:rPr>
        <w:t xml:space="preserve"> is used for fallback operation (including size matching with broadcast RNTIs). </w:t>
      </w:r>
    </w:p>
    <w:p w14:paraId="69BA5A00" w14:textId="585D7B9C" w:rsidR="00C30843" w:rsidRPr="001775D0" w:rsidRDefault="00FD43F5" w:rsidP="00C30843">
      <w:pPr>
        <w:jc w:val="both"/>
        <w:rPr>
          <w:rFonts w:cstheme="minorHAnsi"/>
        </w:rPr>
      </w:pPr>
      <w:r w:rsidRPr="001775D0">
        <w:rPr>
          <w:rFonts w:cstheme="minorHAnsi"/>
        </w:rPr>
        <w:t>Regarding the DCI formats in which the field is present, allowing inclusion of</w:t>
      </w:r>
      <w:r w:rsidR="00C30843" w:rsidRPr="001775D0">
        <w:rPr>
          <w:rFonts w:cstheme="minorHAnsi"/>
        </w:rPr>
        <w:t xml:space="preserve"> the field in </w:t>
      </w:r>
      <w:r w:rsidR="007F3CAF">
        <w:rPr>
          <w:rFonts w:cstheme="minorHAnsi"/>
        </w:rPr>
        <w:t xml:space="preserve">both </w:t>
      </w:r>
      <w:r w:rsidR="00C30843" w:rsidRPr="001775D0">
        <w:rPr>
          <w:rFonts w:cstheme="minorHAnsi"/>
        </w:rPr>
        <w:t xml:space="preserve">non-fallback DCI </w:t>
      </w:r>
      <w:r w:rsidRPr="001775D0">
        <w:rPr>
          <w:rFonts w:cstheme="minorHAnsi"/>
        </w:rPr>
        <w:t>and fallback DCI can provide more</w:t>
      </w:r>
      <w:r w:rsidR="00C30843" w:rsidRPr="001775D0">
        <w:rPr>
          <w:rFonts w:cstheme="minorHAnsi"/>
        </w:rPr>
        <w:t xml:space="preserve"> </w:t>
      </w:r>
      <w:r w:rsidRPr="001775D0">
        <w:rPr>
          <w:rFonts w:cstheme="minorHAnsi"/>
        </w:rPr>
        <w:t>flexibility to the scheduler. T</w:t>
      </w:r>
      <w:r w:rsidR="00C30843" w:rsidRPr="001775D0">
        <w:rPr>
          <w:rFonts w:cstheme="minorHAnsi"/>
        </w:rPr>
        <w:t xml:space="preserve">he DCI formats in which the field is present should be left as a NW choice via configurability. </w:t>
      </w:r>
    </w:p>
    <w:p w14:paraId="2C8171B5" w14:textId="149A6356" w:rsidR="00657E80" w:rsidRPr="00657E80" w:rsidRDefault="00657E80" w:rsidP="00657E80">
      <w:pPr>
        <w:pStyle w:val="Proposal"/>
        <w:rPr>
          <w:rFonts w:asciiTheme="minorHAnsi" w:hAnsiTheme="minorHAnsi" w:cstheme="minorHAnsi"/>
        </w:rPr>
      </w:pPr>
      <w:bookmarkStart w:id="2" w:name="_Toc16886928"/>
      <w:r w:rsidRPr="00657E80">
        <w:rPr>
          <w:rFonts w:asciiTheme="minorHAnsi" w:hAnsiTheme="minorHAnsi" w:cstheme="minorHAnsi"/>
        </w:rPr>
        <w:t xml:space="preserve">A new </w:t>
      </w:r>
      <w:r w:rsidR="00FD43F5">
        <w:rPr>
          <w:rFonts w:asciiTheme="minorHAnsi" w:hAnsiTheme="minorHAnsi" w:cstheme="minorHAnsi"/>
        </w:rPr>
        <w:t xml:space="preserve">1-bit </w:t>
      </w:r>
      <w:r w:rsidRPr="00657E80">
        <w:rPr>
          <w:rFonts w:asciiTheme="minorHAnsi" w:hAnsiTheme="minorHAnsi" w:cstheme="minorHAnsi"/>
        </w:rPr>
        <w:t xml:space="preserve">field  is introduced in DL (or UL) scheduling DCI format(s) in USS for the purpose of L1 signaling indicating </w:t>
      </w:r>
      <w:r w:rsidR="00F52686">
        <w:rPr>
          <w:rFonts w:asciiTheme="minorHAnsi" w:hAnsiTheme="minorHAnsi" w:cstheme="minorHAnsi"/>
        </w:rPr>
        <w:t>minK0/minK2 restriction</w:t>
      </w:r>
      <w:r w:rsidRPr="00657E80">
        <w:rPr>
          <w:rFonts w:asciiTheme="minorHAnsi" w:hAnsiTheme="minorHAnsi" w:cstheme="minorHAnsi"/>
        </w:rPr>
        <w:t xml:space="preserve"> or not on DL (or UL).</w:t>
      </w:r>
      <w:bookmarkEnd w:id="2"/>
      <w:r w:rsidRPr="00657E80">
        <w:rPr>
          <w:rFonts w:asciiTheme="minorHAnsi" w:hAnsiTheme="minorHAnsi" w:cstheme="minorHAnsi"/>
        </w:rPr>
        <w:t xml:space="preserve"> </w:t>
      </w:r>
    </w:p>
    <w:p w14:paraId="64D1A5C6" w14:textId="4E55419A" w:rsidR="00657E80" w:rsidRDefault="007F3CAF" w:rsidP="00657E80">
      <w:pPr>
        <w:pStyle w:val="Proposal"/>
        <w:rPr>
          <w:rFonts w:asciiTheme="minorHAnsi" w:hAnsiTheme="minorHAnsi" w:cstheme="minorHAnsi"/>
        </w:rPr>
      </w:pPr>
      <w:bookmarkStart w:id="3" w:name="_Toc16886929"/>
      <w:r>
        <w:rPr>
          <w:rFonts w:asciiTheme="minorHAnsi" w:hAnsiTheme="minorHAnsi" w:cstheme="minorHAnsi"/>
        </w:rPr>
        <w:t>Support h</w:t>
      </w:r>
      <w:r w:rsidRPr="00657E80">
        <w:rPr>
          <w:rFonts w:asciiTheme="minorHAnsi" w:hAnsiTheme="minorHAnsi" w:cstheme="minorHAnsi"/>
        </w:rPr>
        <w:t xml:space="preserve">igher </w:t>
      </w:r>
      <w:r w:rsidR="00657E80" w:rsidRPr="00657E80">
        <w:rPr>
          <w:rFonts w:asciiTheme="minorHAnsi" w:hAnsiTheme="minorHAnsi" w:cstheme="minorHAnsi"/>
        </w:rPr>
        <w:t xml:space="preserve">layer configuration </w:t>
      </w:r>
      <w:r>
        <w:rPr>
          <w:rFonts w:asciiTheme="minorHAnsi" w:hAnsiTheme="minorHAnsi" w:cstheme="minorHAnsi"/>
        </w:rPr>
        <w:t xml:space="preserve">to </w:t>
      </w:r>
      <w:r w:rsidR="00657E80" w:rsidRPr="00657E80">
        <w:rPr>
          <w:rFonts w:asciiTheme="minorHAnsi" w:hAnsiTheme="minorHAnsi" w:cstheme="minorHAnsi"/>
        </w:rPr>
        <w:t>indicate whether the new field is present only in non-fallback DCI, or fallback DCI or both.</w:t>
      </w:r>
      <w:bookmarkEnd w:id="3"/>
      <w:r w:rsidR="00657E80" w:rsidRPr="00657E80">
        <w:rPr>
          <w:rFonts w:asciiTheme="minorHAnsi" w:hAnsiTheme="minorHAnsi" w:cstheme="minorHAnsi"/>
        </w:rPr>
        <w:t xml:space="preserve">  </w:t>
      </w:r>
    </w:p>
    <w:p w14:paraId="7FBD77E2" w14:textId="3AA7EBB4" w:rsidR="00E165ED" w:rsidRDefault="00E165ED" w:rsidP="002B480C">
      <w:pPr>
        <w:pStyle w:val="Proposal"/>
        <w:numPr>
          <w:ilvl w:val="0"/>
          <w:numId w:val="0"/>
        </w:numPr>
        <w:rPr>
          <w:rFonts w:asciiTheme="minorHAnsi" w:hAnsiTheme="minorHAnsi" w:cstheme="minorHAnsi"/>
        </w:rPr>
      </w:pPr>
    </w:p>
    <w:p w14:paraId="570A2ABC" w14:textId="4B58201B" w:rsidR="002B480C" w:rsidRPr="002B480C" w:rsidRDefault="002B480C" w:rsidP="002B480C">
      <w:pPr>
        <w:jc w:val="both"/>
        <w:rPr>
          <w:rFonts w:cstheme="minorHAnsi"/>
          <w:lang w:val="en-GB" w:eastAsia="ja-JP"/>
        </w:rPr>
      </w:pPr>
      <w:r>
        <w:rPr>
          <w:rFonts w:cstheme="minorHAnsi"/>
          <w:lang w:val="en-GB" w:eastAsia="ja-JP"/>
        </w:rPr>
        <w:t xml:space="preserve">In </w:t>
      </w:r>
      <w:r w:rsidRPr="00A92508">
        <w:rPr>
          <w:rFonts w:cstheme="minorHAnsi"/>
          <w:lang w:val="en-GB" w:eastAsia="ja-JP"/>
        </w:rPr>
        <w:t>RAN1</w:t>
      </w:r>
      <w:r>
        <w:rPr>
          <w:rFonts w:cstheme="minorHAnsi"/>
          <w:lang w:val="en-GB" w:eastAsia="ja-JP"/>
        </w:rPr>
        <w:t xml:space="preserve">#98, </w:t>
      </w:r>
      <w:r w:rsidRPr="00A92508">
        <w:rPr>
          <w:rFonts w:cstheme="minorHAnsi"/>
          <w:lang w:val="en-GB" w:eastAsia="ja-JP"/>
        </w:rPr>
        <w:t xml:space="preserve">following agreement </w:t>
      </w:r>
      <w:r>
        <w:rPr>
          <w:rFonts w:cstheme="minorHAnsi"/>
          <w:lang w:val="en-GB" w:eastAsia="ja-JP"/>
        </w:rPr>
        <w:t xml:space="preserve">was made </w:t>
      </w:r>
      <w:r w:rsidRPr="00A92508">
        <w:rPr>
          <w:rFonts w:cstheme="minorHAnsi"/>
          <w:lang w:val="en-GB" w:eastAsia="ja-JP"/>
        </w:rPr>
        <w:t>regarding the</w:t>
      </w:r>
      <w:r>
        <w:rPr>
          <w:rFonts w:cstheme="minorHAnsi"/>
          <w:lang w:val="en-GB" w:eastAsia="ja-JP"/>
        </w:rPr>
        <w:t xml:space="preserve"> applicability of the </w:t>
      </w:r>
      <w:r w:rsidRPr="00A92508">
        <w:rPr>
          <w:rFonts w:cstheme="minorHAnsi"/>
          <w:lang w:val="en-GB" w:eastAsia="ja-JP"/>
        </w:rPr>
        <w:t>indication.</w:t>
      </w:r>
    </w:p>
    <w:p w14:paraId="0477C84D" w14:textId="77777777" w:rsidR="002B480C" w:rsidRPr="002B480C" w:rsidRDefault="002B480C" w:rsidP="002B480C">
      <w:pPr>
        <w:spacing w:after="0" w:line="240" w:lineRule="auto"/>
        <w:rPr>
          <w:rFonts w:ascii="Times" w:eastAsia="Batang" w:hAnsi="Times" w:cs="Times New Roman"/>
          <w:i/>
          <w:sz w:val="20"/>
          <w:szCs w:val="20"/>
          <w:lang w:val="en-GB"/>
        </w:rPr>
      </w:pPr>
      <w:r w:rsidRPr="002B480C">
        <w:rPr>
          <w:rFonts w:ascii="Times" w:eastAsia="Batang" w:hAnsi="Times" w:cs="Times New Roman"/>
          <w:i/>
          <w:sz w:val="20"/>
          <w:szCs w:val="20"/>
          <w:highlight w:val="green"/>
          <w:lang w:val="en-GB"/>
        </w:rPr>
        <w:t>Agreements</w:t>
      </w:r>
      <w:r w:rsidRPr="002B480C">
        <w:rPr>
          <w:rFonts w:ascii="Times" w:eastAsia="Batang" w:hAnsi="Times" w:cs="Times New Roman"/>
          <w:i/>
          <w:sz w:val="20"/>
          <w:szCs w:val="20"/>
          <w:lang w:val="en-GB"/>
        </w:rPr>
        <w:t>:</w:t>
      </w:r>
    </w:p>
    <w:p w14:paraId="024BD3FF" w14:textId="77777777" w:rsidR="002B480C" w:rsidRPr="002B480C" w:rsidRDefault="002B480C" w:rsidP="002B480C">
      <w:pPr>
        <w:spacing w:after="0" w:line="240" w:lineRule="auto"/>
        <w:rPr>
          <w:rFonts w:ascii="Times" w:eastAsia="Batang" w:hAnsi="Times" w:cs="Times New Roman"/>
          <w:i/>
          <w:sz w:val="20"/>
          <w:szCs w:val="20"/>
          <w:lang w:val="en-GB"/>
        </w:rPr>
      </w:pPr>
      <w:r w:rsidRPr="002B480C">
        <w:rPr>
          <w:rFonts w:ascii="Times" w:eastAsia="Batang" w:hAnsi="Times" w:cs="Times New Roman"/>
          <w:i/>
          <w:sz w:val="20"/>
          <w:szCs w:val="20"/>
          <w:lang w:val="en-GB"/>
        </w:rPr>
        <w:t>When UE is indicated of the minimum applicable value of K0 (K2) for an active DL (UL) BWP, the application method to the selection of a DL (UL) TDRA entry is to be decided from:</w:t>
      </w:r>
    </w:p>
    <w:p w14:paraId="32107C95" w14:textId="77777777" w:rsidR="002B480C" w:rsidRPr="002B480C" w:rsidRDefault="002B480C" w:rsidP="00C32635">
      <w:pPr>
        <w:numPr>
          <w:ilvl w:val="0"/>
          <w:numId w:val="18"/>
        </w:numPr>
        <w:spacing w:after="0" w:line="240" w:lineRule="auto"/>
        <w:rPr>
          <w:rFonts w:ascii="Times" w:eastAsia="Batang" w:hAnsi="Times" w:cs="Times New Roman"/>
          <w:i/>
          <w:sz w:val="20"/>
          <w:szCs w:val="20"/>
          <w:lang w:val="en-GB"/>
        </w:rPr>
      </w:pPr>
      <w:r w:rsidRPr="002B480C">
        <w:rPr>
          <w:rFonts w:ascii="Times" w:eastAsia="Batang" w:hAnsi="Times" w:cs="Times New Roman"/>
          <w:i/>
          <w:sz w:val="20"/>
          <w:szCs w:val="20"/>
          <w:lang w:val="en-GB"/>
        </w:rPr>
        <w:t xml:space="preserve">An entry in the active DL (UL) TDRA table with K0 (K2) value smaller than the indicated minimum is not expected by or not valid for the UE for the TDRA indication(s) </w:t>
      </w:r>
    </w:p>
    <w:p w14:paraId="54ADA61D" w14:textId="0ED4794A" w:rsidR="002B480C" w:rsidRDefault="002B480C" w:rsidP="002B480C">
      <w:pPr>
        <w:pStyle w:val="Proposal"/>
        <w:numPr>
          <w:ilvl w:val="0"/>
          <w:numId w:val="0"/>
        </w:numPr>
        <w:rPr>
          <w:rFonts w:asciiTheme="minorHAnsi" w:hAnsiTheme="minorHAnsi" w:cstheme="minorHAnsi"/>
        </w:rPr>
      </w:pPr>
    </w:p>
    <w:p w14:paraId="083DB852" w14:textId="1B380D58" w:rsidR="002B480C" w:rsidRDefault="002B480C" w:rsidP="002B480C">
      <w:pPr>
        <w:jc w:val="both"/>
        <w:rPr>
          <w:rFonts w:cstheme="minorHAnsi"/>
          <w:lang w:val="en-GB" w:eastAsia="ja-JP"/>
        </w:rPr>
      </w:pPr>
      <w:r w:rsidRPr="002B480C">
        <w:rPr>
          <w:rFonts w:cstheme="minorHAnsi"/>
          <w:lang w:val="en-GB" w:eastAsia="ja-JP"/>
        </w:rPr>
        <w:t>T</w:t>
      </w:r>
      <w:r w:rsidR="00994233">
        <w:rPr>
          <w:rFonts w:cstheme="minorHAnsi"/>
          <w:lang w:val="en-GB" w:eastAsia="ja-JP"/>
        </w:rPr>
        <w:t xml:space="preserve">he UE </w:t>
      </w:r>
      <w:r w:rsidR="006601D3">
        <w:rPr>
          <w:rFonts w:cstheme="minorHAnsi"/>
          <w:lang w:val="en-GB" w:eastAsia="ja-JP"/>
        </w:rPr>
        <w:t>should follow</w:t>
      </w:r>
      <w:r w:rsidR="00994233">
        <w:rPr>
          <w:rFonts w:cstheme="minorHAnsi"/>
          <w:lang w:val="en-GB" w:eastAsia="ja-JP"/>
        </w:rPr>
        <w:t xml:space="preserve"> the value indicated by TDRA if the value is consistent with the UE expectation. i.e.</w:t>
      </w:r>
      <w:r w:rsidR="006601D3">
        <w:rPr>
          <w:rFonts w:cstheme="minorHAnsi"/>
          <w:lang w:val="en-GB" w:eastAsia="ja-JP"/>
        </w:rPr>
        <w:t>,</w:t>
      </w:r>
      <w:r w:rsidR="00994233">
        <w:rPr>
          <w:rFonts w:cstheme="minorHAnsi"/>
          <w:lang w:val="en-GB" w:eastAsia="ja-JP"/>
        </w:rPr>
        <w:t xml:space="preserve"> if UE is in</w:t>
      </w:r>
      <w:r w:rsidR="00E37728">
        <w:rPr>
          <w:rFonts w:cstheme="minorHAnsi"/>
          <w:lang w:val="en-GB" w:eastAsia="ja-JP"/>
        </w:rPr>
        <w:t xml:space="preserve"> c</w:t>
      </w:r>
      <w:r w:rsidR="00E37728" w:rsidRPr="00E37728">
        <w:rPr>
          <w:rFonts w:cstheme="minorHAnsi"/>
          <w:lang w:val="en-GB" w:eastAsia="ja-JP"/>
        </w:rPr>
        <w:t>ross-slot scheduling state</w:t>
      </w:r>
      <w:r w:rsidR="00994233">
        <w:rPr>
          <w:rFonts w:cstheme="minorHAnsi"/>
          <w:lang w:val="en-GB" w:eastAsia="ja-JP"/>
        </w:rPr>
        <w:t xml:space="preserve">, it </w:t>
      </w:r>
      <w:r w:rsidR="00E37728">
        <w:rPr>
          <w:rFonts w:cstheme="minorHAnsi"/>
          <w:lang w:val="en-GB" w:eastAsia="ja-JP"/>
        </w:rPr>
        <w:t>does not expect</w:t>
      </w:r>
      <w:r w:rsidR="00F52686">
        <w:rPr>
          <w:rFonts w:cstheme="minorHAnsi"/>
          <w:lang w:val="en-GB" w:eastAsia="ja-JP"/>
        </w:rPr>
        <w:t xml:space="preserve"> to receive</w:t>
      </w:r>
      <w:r w:rsidR="00994233">
        <w:rPr>
          <w:rFonts w:cstheme="minorHAnsi"/>
          <w:lang w:val="en-GB" w:eastAsia="ja-JP"/>
        </w:rPr>
        <w:t xml:space="preserve"> any TDRA indication where indicated K0 &lt; K0_min. </w:t>
      </w:r>
      <w:r w:rsidR="00014D42">
        <w:rPr>
          <w:rFonts w:cstheme="minorHAnsi"/>
          <w:lang w:val="en-GB" w:eastAsia="ja-JP"/>
        </w:rPr>
        <w:t xml:space="preserve">If UE is not in </w:t>
      </w:r>
      <w:r w:rsidR="00E37728">
        <w:rPr>
          <w:rFonts w:cstheme="minorHAnsi"/>
          <w:lang w:val="en-GB" w:eastAsia="ja-JP"/>
        </w:rPr>
        <w:t>c</w:t>
      </w:r>
      <w:r w:rsidR="00E37728" w:rsidRPr="00E37728">
        <w:rPr>
          <w:rFonts w:cstheme="minorHAnsi"/>
          <w:lang w:val="en-GB" w:eastAsia="ja-JP"/>
        </w:rPr>
        <w:t>ross-slot scheduling state</w:t>
      </w:r>
      <w:r w:rsidR="00014D42">
        <w:rPr>
          <w:rFonts w:cstheme="minorHAnsi"/>
          <w:lang w:val="en-GB" w:eastAsia="ja-JP"/>
        </w:rPr>
        <w:t xml:space="preserve">, it follows the TDRA indication for data </w:t>
      </w:r>
      <w:proofErr w:type="spellStart"/>
      <w:r w:rsidR="00014D42">
        <w:rPr>
          <w:rFonts w:cstheme="minorHAnsi"/>
          <w:lang w:val="en-GB" w:eastAsia="ja-JP"/>
        </w:rPr>
        <w:t>tx</w:t>
      </w:r>
      <w:proofErr w:type="spellEnd"/>
      <w:r w:rsidR="00014D42">
        <w:rPr>
          <w:rFonts w:cstheme="minorHAnsi"/>
          <w:lang w:val="en-GB" w:eastAsia="ja-JP"/>
        </w:rPr>
        <w:t>/</w:t>
      </w:r>
      <w:proofErr w:type="spellStart"/>
      <w:r w:rsidR="00014D42">
        <w:rPr>
          <w:rFonts w:cstheme="minorHAnsi"/>
          <w:lang w:val="en-GB" w:eastAsia="ja-JP"/>
        </w:rPr>
        <w:t>rx</w:t>
      </w:r>
      <w:proofErr w:type="spellEnd"/>
      <w:r w:rsidR="00014D42">
        <w:rPr>
          <w:rFonts w:cstheme="minorHAnsi"/>
          <w:lang w:val="en-GB" w:eastAsia="ja-JP"/>
        </w:rPr>
        <w:t xml:space="preserve">. </w:t>
      </w:r>
    </w:p>
    <w:p w14:paraId="332DE426" w14:textId="3BE33A85" w:rsidR="00AD7441" w:rsidRPr="007E6BE2" w:rsidRDefault="00A738EC" w:rsidP="001775D0">
      <w:pPr>
        <w:pStyle w:val="Heading2"/>
        <w:numPr>
          <w:ilvl w:val="1"/>
          <w:numId w:val="16"/>
        </w:numPr>
        <w:rPr>
          <w:sz w:val="28"/>
          <w:lang w:val="en-US"/>
        </w:rPr>
      </w:pPr>
      <w:r>
        <w:rPr>
          <w:sz w:val="28"/>
          <w:lang w:val="en-US"/>
        </w:rPr>
        <w:t>Handling transitions between cross-slot and same-slot states</w:t>
      </w:r>
    </w:p>
    <w:p w14:paraId="47797EF5" w14:textId="136EAACD" w:rsidR="00C33C9F" w:rsidRDefault="00A738EC" w:rsidP="000C30A0">
      <w:pPr>
        <w:spacing w:after="0" w:line="240" w:lineRule="auto"/>
        <w:jc w:val="both"/>
        <w:rPr>
          <w:rFonts w:cstheme="minorHAnsi"/>
          <w:lang w:val="en-GB" w:eastAsia="ja-JP"/>
        </w:rPr>
      </w:pPr>
      <w:r>
        <w:rPr>
          <w:rFonts w:cstheme="minorHAnsi"/>
          <w:lang w:val="en-GB" w:eastAsia="ja-JP"/>
        </w:rPr>
        <w:t xml:space="preserve">When cross-slot scheduling is configured, UE behaviour can be characterized by two different states (cross-slot and same-slot) and according to current agreements switching between the two states is at least enabled by </w:t>
      </w:r>
      <w:r w:rsidR="00F00345">
        <w:rPr>
          <w:rFonts w:cstheme="minorHAnsi"/>
          <w:lang w:val="en-GB" w:eastAsia="ja-JP"/>
        </w:rPr>
        <w:t>a</w:t>
      </w:r>
      <w:r>
        <w:rPr>
          <w:rFonts w:cstheme="minorHAnsi"/>
          <w:lang w:val="en-GB" w:eastAsia="ja-JP"/>
        </w:rPr>
        <w:t xml:space="preserve"> new </w:t>
      </w:r>
      <w:proofErr w:type="gramStart"/>
      <w:r>
        <w:rPr>
          <w:rFonts w:cstheme="minorHAnsi"/>
          <w:lang w:val="en-GB" w:eastAsia="ja-JP"/>
        </w:rPr>
        <w:t>1 bit</w:t>
      </w:r>
      <w:proofErr w:type="gramEnd"/>
      <w:r>
        <w:rPr>
          <w:rFonts w:cstheme="minorHAnsi"/>
          <w:lang w:val="en-GB" w:eastAsia="ja-JP"/>
        </w:rPr>
        <w:t xml:space="preserve"> fie</w:t>
      </w:r>
      <w:r w:rsidR="008F172E">
        <w:rPr>
          <w:rFonts w:cstheme="minorHAnsi"/>
          <w:lang w:val="en-GB" w:eastAsia="ja-JP"/>
        </w:rPr>
        <w:t>l</w:t>
      </w:r>
      <w:r>
        <w:rPr>
          <w:rFonts w:cstheme="minorHAnsi"/>
          <w:lang w:val="en-GB" w:eastAsia="ja-JP"/>
        </w:rPr>
        <w:t>d (cross-slot indicato</w:t>
      </w:r>
      <w:r w:rsidR="00F00345">
        <w:rPr>
          <w:rFonts w:cstheme="minorHAnsi"/>
          <w:lang w:val="en-GB" w:eastAsia="ja-JP"/>
        </w:rPr>
        <w:t>r field or CSIF</w:t>
      </w:r>
      <w:r>
        <w:rPr>
          <w:rFonts w:cstheme="minorHAnsi"/>
          <w:lang w:val="en-GB" w:eastAsia="ja-JP"/>
        </w:rPr>
        <w:t>)</w:t>
      </w:r>
      <w:r w:rsidR="00F00345">
        <w:rPr>
          <w:rFonts w:cstheme="minorHAnsi"/>
          <w:lang w:val="en-GB" w:eastAsia="ja-JP"/>
        </w:rPr>
        <w:t>. From a specification perspective, it is important to cover UE behaviour for all the below cases</w:t>
      </w:r>
      <w:r w:rsidR="00C33C9F" w:rsidDel="00A738EC">
        <w:rPr>
          <w:rFonts w:cstheme="minorHAnsi"/>
          <w:lang w:val="en-GB" w:eastAsia="ja-JP"/>
        </w:rPr>
        <w:t>.</w:t>
      </w:r>
    </w:p>
    <w:p w14:paraId="2A80BCA4" w14:textId="0FD454AD" w:rsidR="00F00345" w:rsidRDefault="00F00345" w:rsidP="00C33C9F">
      <w:pPr>
        <w:spacing w:after="0" w:line="240" w:lineRule="auto"/>
        <w:rPr>
          <w:rFonts w:cstheme="minorHAnsi"/>
          <w:lang w:val="en-GB" w:eastAsia="ja-JP"/>
        </w:rPr>
      </w:pPr>
    </w:p>
    <w:p w14:paraId="5FC12F90" w14:textId="09833945" w:rsidR="00F00345" w:rsidRDefault="00F00345" w:rsidP="001775D0">
      <w:pPr>
        <w:pStyle w:val="ListParagraph"/>
        <w:numPr>
          <w:ilvl w:val="0"/>
          <w:numId w:val="32"/>
        </w:numPr>
        <w:spacing w:line="240" w:lineRule="auto"/>
        <w:rPr>
          <w:rFonts w:cstheme="minorHAnsi"/>
          <w:lang w:val="en-GB" w:eastAsia="ja-JP"/>
        </w:rPr>
      </w:pPr>
      <w:r>
        <w:rPr>
          <w:rFonts w:cstheme="minorHAnsi"/>
          <w:lang w:val="en-GB" w:eastAsia="ja-JP"/>
        </w:rPr>
        <w:t>Slots where UE detects DCI with CSIF set to 0 (i.e., indicating no minK0 restriction)</w:t>
      </w:r>
    </w:p>
    <w:p w14:paraId="6BF7F119" w14:textId="0849F68C" w:rsidR="00F00345" w:rsidRDefault="00F00345" w:rsidP="001775D0">
      <w:pPr>
        <w:pStyle w:val="ListParagraph"/>
        <w:numPr>
          <w:ilvl w:val="0"/>
          <w:numId w:val="32"/>
        </w:numPr>
        <w:spacing w:line="240" w:lineRule="auto"/>
        <w:rPr>
          <w:rFonts w:cstheme="minorHAnsi"/>
          <w:lang w:val="en-GB" w:eastAsia="ja-JP"/>
        </w:rPr>
      </w:pPr>
      <w:r>
        <w:rPr>
          <w:rFonts w:cstheme="minorHAnsi"/>
          <w:lang w:val="en-GB" w:eastAsia="ja-JP"/>
        </w:rPr>
        <w:t>Slots where UE detects DCI with CSIF set to 1 (i.e., indicati</w:t>
      </w:r>
      <w:r w:rsidR="008F172E">
        <w:rPr>
          <w:rFonts w:cstheme="minorHAnsi"/>
          <w:lang w:val="en-GB" w:eastAsia="ja-JP"/>
        </w:rPr>
        <w:t>ng</w:t>
      </w:r>
      <w:r>
        <w:rPr>
          <w:rFonts w:cstheme="minorHAnsi"/>
          <w:lang w:val="en-GB" w:eastAsia="ja-JP"/>
        </w:rPr>
        <w:t xml:space="preserve"> minK0 restriction)</w:t>
      </w:r>
    </w:p>
    <w:p w14:paraId="1B5EC309" w14:textId="423AEFC5" w:rsidR="00F00345" w:rsidRDefault="00F00345" w:rsidP="001775D0">
      <w:pPr>
        <w:pStyle w:val="ListParagraph"/>
        <w:numPr>
          <w:ilvl w:val="0"/>
          <w:numId w:val="32"/>
        </w:numPr>
        <w:spacing w:line="240" w:lineRule="auto"/>
        <w:rPr>
          <w:rFonts w:cstheme="minorHAnsi"/>
          <w:lang w:val="en-GB" w:eastAsia="ja-JP"/>
        </w:rPr>
      </w:pPr>
      <w:r>
        <w:rPr>
          <w:rFonts w:cstheme="minorHAnsi"/>
          <w:lang w:val="en-GB" w:eastAsia="ja-JP"/>
        </w:rPr>
        <w:t>Slots where no DCI is detected</w:t>
      </w:r>
    </w:p>
    <w:p w14:paraId="6A0D370C" w14:textId="319F6DAA" w:rsidR="00F00345" w:rsidRDefault="006601D3" w:rsidP="001775D0">
      <w:pPr>
        <w:pStyle w:val="ListParagraph"/>
        <w:numPr>
          <w:ilvl w:val="0"/>
          <w:numId w:val="32"/>
        </w:numPr>
        <w:spacing w:line="240" w:lineRule="auto"/>
        <w:rPr>
          <w:rFonts w:cstheme="minorHAnsi"/>
          <w:lang w:val="en-GB" w:eastAsia="ja-JP"/>
        </w:rPr>
      </w:pPr>
      <w:r>
        <w:rPr>
          <w:rFonts w:cstheme="minorHAnsi"/>
          <w:lang w:val="en-GB" w:eastAsia="ja-JP"/>
        </w:rPr>
        <w:t>Transition s</w:t>
      </w:r>
      <w:r w:rsidR="00F00345">
        <w:rPr>
          <w:rFonts w:cstheme="minorHAnsi"/>
          <w:lang w:val="en-GB" w:eastAsia="ja-JP"/>
        </w:rPr>
        <w:t>lots during same-slot to cross-slot application delay (if any)</w:t>
      </w:r>
    </w:p>
    <w:p w14:paraId="4BBA725A" w14:textId="4FAB56DE" w:rsidR="00F00345" w:rsidRDefault="006601D3" w:rsidP="001775D0">
      <w:pPr>
        <w:pStyle w:val="ListParagraph"/>
        <w:numPr>
          <w:ilvl w:val="0"/>
          <w:numId w:val="32"/>
        </w:numPr>
        <w:spacing w:line="240" w:lineRule="auto"/>
        <w:rPr>
          <w:rFonts w:cstheme="minorHAnsi"/>
          <w:lang w:val="en-GB" w:eastAsia="ja-JP"/>
        </w:rPr>
      </w:pPr>
      <w:r>
        <w:rPr>
          <w:rFonts w:cstheme="minorHAnsi"/>
          <w:lang w:val="en-GB" w:eastAsia="ja-JP"/>
        </w:rPr>
        <w:t>Transition s</w:t>
      </w:r>
      <w:r w:rsidR="00F00345">
        <w:rPr>
          <w:rFonts w:cstheme="minorHAnsi"/>
          <w:lang w:val="en-GB" w:eastAsia="ja-JP"/>
        </w:rPr>
        <w:t>lots during cross-slot to same-slot application delay</w:t>
      </w:r>
    </w:p>
    <w:p w14:paraId="7CC65859" w14:textId="5E533A63" w:rsidR="00F00345" w:rsidRDefault="00F00345" w:rsidP="00732699">
      <w:pPr>
        <w:spacing w:line="240" w:lineRule="auto"/>
        <w:rPr>
          <w:rFonts w:cstheme="minorHAnsi"/>
          <w:lang w:val="en-GB" w:eastAsia="ja-JP"/>
        </w:rPr>
      </w:pPr>
    </w:p>
    <w:p w14:paraId="39F3C148" w14:textId="107C4ABD" w:rsidR="00F00345" w:rsidRDefault="00F00345" w:rsidP="00732699">
      <w:pPr>
        <w:spacing w:line="240" w:lineRule="auto"/>
        <w:rPr>
          <w:rFonts w:cstheme="minorHAnsi"/>
          <w:lang w:val="en-GB" w:eastAsia="ja-JP"/>
        </w:rPr>
      </w:pPr>
      <w:r>
        <w:rPr>
          <w:rFonts w:cstheme="minorHAnsi"/>
          <w:lang w:val="en-GB" w:eastAsia="ja-JP"/>
        </w:rPr>
        <w:t xml:space="preserve">For these cases, UE can be in one of the two states </w:t>
      </w:r>
    </w:p>
    <w:p w14:paraId="7B7F4700" w14:textId="3EADD5E9" w:rsidR="00F00345" w:rsidRDefault="00F00345" w:rsidP="00732699">
      <w:pPr>
        <w:pStyle w:val="ListParagraph"/>
        <w:numPr>
          <w:ilvl w:val="0"/>
          <w:numId w:val="33"/>
        </w:numPr>
        <w:spacing w:line="240" w:lineRule="auto"/>
        <w:rPr>
          <w:rFonts w:cstheme="minorHAnsi"/>
          <w:lang w:val="en-GB" w:eastAsia="ja-JP"/>
        </w:rPr>
      </w:pPr>
      <w:r>
        <w:rPr>
          <w:rFonts w:cstheme="minorHAnsi"/>
          <w:lang w:val="en-GB" w:eastAsia="ja-JP"/>
        </w:rPr>
        <w:t>Cross-slot scheduling state (CS): i.e., UE does not expect the k0 in TDRA allocation to be less than the configured minK0 value</w:t>
      </w:r>
    </w:p>
    <w:p w14:paraId="2C306DB7" w14:textId="75E1C12E" w:rsidR="00F00345" w:rsidRPr="001775D0" w:rsidRDefault="00F00345" w:rsidP="001775D0">
      <w:pPr>
        <w:pStyle w:val="ListParagraph"/>
        <w:numPr>
          <w:ilvl w:val="0"/>
          <w:numId w:val="33"/>
        </w:numPr>
        <w:spacing w:line="240" w:lineRule="auto"/>
        <w:rPr>
          <w:rFonts w:cstheme="minorHAnsi"/>
          <w:lang w:val="en-GB" w:eastAsia="ja-JP"/>
        </w:rPr>
      </w:pPr>
      <w:r>
        <w:rPr>
          <w:rFonts w:cstheme="minorHAnsi"/>
          <w:lang w:val="en-GB" w:eastAsia="ja-JP"/>
        </w:rPr>
        <w:lastRenderedPageBreak/>
        <w:t xml:space="preserve">same-slot scheduling state (SS): i.e., no restriction on k0 in TDRA allocation </w:t>
      </w:r>
    </w:p>
    <w:p w14:paraId="60BE8CF5" w14:textId="2C6F27C8" w:rsidR="00F00345" w:rsidRDefault="00F00345" w:rsidP="00C33C9F">
      <w:pPr>
        <w:spacing w:after="0" w:line="240" w:lineRule="auto"/>
        <w:rPr>
          <w:rFonts w:cstheme="minorHAnsi"/>
          <w:lang w:val="en-GB" w:eastAsia="ja-JP"/>
        </w:rPr>
      </w:pPr>
    </w:p>
    <w:p w14:paraId="3F55EA77" w14:textId="14D37D2E" w:rsidR="00F00345" w:rsidRDefault="00F00345" w:rsidP="000C30A0">
      <w:pPr>
        <w:spacing w:after="0" w:line="240" w:lineRule="auto"/>
        <w:jc w:val="both"/>
        <w:rPr>
          <w:rFonts w:cstheme="minorHAnsi"/>
          <w:lang w:val="en-GB" w:eastAsia="ja-JP"/>
        </w:rPr>
      </w:pPr>
      <w:r>
        <w:rPr>
          <w:rFonts w:cstheme="minorHAnsi"/>
          <w:lang w:val="en-GB" w:eastAsia="ja-JP"/>
        </w:rPr>
        <w:t xml:space="preserve">It should be noted that not all slots where CSIF=0 is received will be slots with SS (e.g. </w:t>
      </w:r>
      <w:r w:rsidR="004649A3">
        <w:rPr>
          <w:rFonts w:cstheme="minorHAnsi"/>
          <w:lang w:val="en-GB" w:eastAsia="ja-JP"/>
        </w:rPr>
        <w:t>type5 slots mentioned above). Also, UE may be in CS state in not just slots where CSIF=1 is received but also other slots (e.g. any of type</w:t>
      </w:r>
      <w:r w:rsidR="008F172E">
        <w:rPr>
          <w:rFonts w:cstheme="minorHAnsi"/>
          <w:lang w:val="en-GB" w:eastAsia="ja-JP"/>
        </w:rPr>
        <w:t>1</w:t>
      </w:r>
      <w:r w:rsidR="004649A3">
        <w:rPr>
          <w:rFonts w:cstheme="minorHAnsi"/>
          <w:lang w:val="en-GB" w:eastAsia="ja-JP"/>
        </w:rPr>
        <w:t>,</w:t>
      </w:r>
      <w:r w:rsidR="008F172E">
        <w:rPr>
          <w:rFonts w:cstheme="minorHAnsi"/>
          <w:lang w:val="en-GB" w:eastAsia="ja-JP"/>
        </w:rPr>
        <w:t>2,</w:t>
      </w:r>
      <w:r w:rsidR="004649A3">
        <w:rPr>
          <w:rFonts w:cstheme="minorHAnsi"/>
          <w:lang w:val="en-GB" w:eastAsia="ja-JP"/>
        </w:rPr>
        <w:t xml:space="preserve">3,5 slots can be CS). In addition to this, other conditions such as ongoing retransmissions during state transitions, missed DCI detections by the UE etc. also </w:t>
      </w:r>
      <w:r w:rsidR="00625FE5">
        <w:rPr>
          <w:rFonts w:cstheme="minorHAnsi"/>
          <w:lang w:val="en-GB" w:eastAsia="ja-JP"/>
        </w:rPr>
        <w:t>must</w:t>
      </w:r>
      <w:r w:rsidR="004649A3">
        <w:rPr>
          <w:rFonts w:cstheme="minorHAnsi"/>
          <w:lang w:val="en-GB" w:eastAsia="ja-JP"/>
        </w:rPr>
        <w:t xml:space="preserve"> be </w:t>
      </w:r>
      <w:r w:rsidR="004605BA">
        <w:rPr>
          <w:rFonts w:cstheme="minorHAnsi"/>
          <w:lang w:val="en-GB" w:eastAsia="ja-JP"/>
        </w:rPr>
        <w:t>considered</w:t>
      </w:r>
      <w:r w:rsidR="004649A3">
        <w:rPr>
          <w:rFonts w:cstheme="minorHAnsi"/>
          <w:lang w:val="en-GB" w:eastAsia="ja-JP"/>
        </w:rPr>
        <w:t xml:space="preserve">. </w:t>
      </w:r>
    </w:p>
    <w:p w14:paraId="337E01DF" w14:textId="041A9006" w:rsidR="008F172E" w:rsidRDefault="008F172E" w:rsidP="00C33C9F">
      <w:pPr>
        <w:spacing w:after="0" w:line="240" w:lineRule="auto"/>
        <w:rPr>
          <w:rFonts w:cstheme="minorHAnsi"/>
          <w:lang w:val="en-GB" w:eastAsia="ja-JP"/>
        </w:rPr>
      </w:pPr>
    </w:p>
    <w:p w14:paraId="2CD31512" w14:textId="2000EC78" w:rsidR="008F172E" w:rsidRDefault="008F172E" w:rsidP="000C30A0">
      <w:pPr>
        <w:spacing w:after="0" w:line="240" w:lineRule="auto"/>
        <w:jc w:val="both"/>
        <w:rPr>
          <w:rFonts w:cstheme="minorHAnsi"/>
          <w:lang w:val="en-GB" w:eastAsia="ja-JP"/>
        </w:rPr>
      </w:pPr>
      <w:r>
        <w:rPr>
          <w:rFonts w:cstheme="minorHAnsi"/>
          <w:lang w:val="en-GB" w:eastAsia="ja-JP"/>
        </w:rPr>
        <w:t>Considering the above aspects, we propose the following general principles for handling transitions between different states</w:t>
      </w:r>
    </w:p>
    <w:p w14:paraId="5E7C8811" w14:textId="77777777" w:rsidR="00625FE5" w:rsidRDefault="00625FE5" w:rsidP="000C30A0">
      <w:pPr>
        <w:spacing w:after="0" w:line="240" w:lineRule="auto"/>
        <w:jc w:val="both"/>
        <w:rPr>
          <w:rFonts w:cstheme="minorHAnsi"/>
          <w:lang w:val="en-GB" w:eastAsia="ja-JP"/>
        </w:rPr>
      </w:pPr>
    </w:p>
    <w:p w14:paraId="6DD4C14D" w14:textId="6A3A1FD3" w:rsidR="008F172E" w:rsidRDefault="00F24C2B" w:rsidP="000C30A0">
      <w:pPr>
        <w:pStyle w:val="ListParagraph"/>
        <w:numPr>
          <w:ilvl w:val="0"/>
          <w:numId w:val="18"/>
        </w:numPr>
        <w:spacing w:line="240" w:lineRule="auto"/>
        <w:jc w:val="both"/>
        <w:rPr>
          <w:rFonts w:cstheme="minorHAnsi"/>
          <w:lang w:val="en-GB" w:eastAsia="ja-JP"/>
        </w:rPr>
      </w:pPr>
      <w:r>
        <w:rPr>
          <w:rFonts w:cstheme="minorHAnsi"/>
          <w:lang w:val="en-GB" w:eastAsia="ja-JP"/>
        </w:rPr>
        <w:t xml:space="preserve">When UE is in CS state and detects DCI with CSIF=0 in slot n, it continues to be in CS state at least until slot </w:t>
      </w:r>
      <w:proofErr w:type="spellStart"/>
      <w:r>
        <w:rPr>
          <w:rFonts w:cstheme="minorHAnsi"/>
          <w:lang w:val="en-GB" w:eastAsia="ja-JP"/>
        </w:rPr>
        <w:t>n+Y</w:t>
      </w:r>
      <w:proofErr w:type="spellEnd"/>
    </w:p>
    <w:p w14:paraId="67E9FF6C" w14:textId="14A472D4" w:rsidR="00F24C2B" w:rsidRDefault="00F24C2B" w:rsidP="000C30A0">
      <w:pPr>
        <w:pStyle w:val="ListParagraph"/>
        <w:numPr>
          <w:ilvl w:val="1"/>
          <w:numId w:val="18"/>
        </w:numPr>
        <w:spacing w:line="240" w:lineRule="auto"/>
        <w:jc w:val="both"/>
        <w:rPr>
          <w:rFonts w:cstheme="minorHAnsi"/>
          <w:lang w:val="en-GB" w:eastAsia="ja-JP"/>
        </w:rPr>
      </w:pPr>
      <w:r>
        <w:rPr>
          <w:rFonts w:cstheme="minorHAnsi"/>
          <w:lang w:val="en-GB" w:eastAsia="ja-JP"/>
        </w:rPr>
        <w:t>Y is the CS to SS application delay to allow for UE HW/SW adaptation (this can be the minK0 value configured by RRC)</w:t>
      </w:r>
    </w:p>
    <w:p w14:paraId="1692B6D4" w14:textId="79B6EA22" w:rsidR="00F24C2B" w:rsidRDefault="00F24C2B" w:rsidP="000C30A0">
      <w:pPr>
        <w:pStyle w:val="ListParagraph"/>
        <w:numPr>
          <w:ilvl w:val="1"/>
          <w:numId w:val="18"/>
        </w:numPr>
        <w:spacing w:line="240" w:lineRule="auto"/>
        <w:jc w:val="both"/>
        <w:rPr>
          <w:rFonts w:cstheme="minorHAnsi"/>
          <w:lang w:val="en-GB" w:eastAsia="ja-JP"/>
        </w:rPr>
      </w:pPr>
      <w:r>
        <w:rPr>
          <w:rFonts w:cstheme="minorHAnsi"/>
          <w:lang w:val="en-GB" w:eastAsia="ja-JP"/>
        </w:rPr>
        <w:t xml:space="preserve">Within slots n to </w:t>
      </w:r>
      <w:proofErr w:type="spellStart"/>
      <w:r>
        <w:rPr>
          <w:rFonts w:cstheme="minorHAnsi"/>
          <w:lang w:val="en-GB" w:eastAsia="ja-JP"/>
        </w:rPr>
        <w:t>n+Y</w:t>
      </w:r>
      <w:proofErr w:type="spellEnd"/>
      <w:r>
        <w:rPr>
          <w:rFonts w:cstheme="minorHAnsi"/>
          <w:lang w:val="en-GB" w:eastAsia="ja-JP"/>
        </w:rPr>
        <w:t xml:space="preserve">, UE will be </w:t>
      </w:r>
      <w:r w:rsidR="00D62DFC">
        <w:rPr>
          <w:rFonts w:cstheme="minorHAnsi"/>
          <w:lang w:val="en-GB" w:eastAsia="ja-JP"/>
        </w:rPr>
        <w:t xml:space="preserve">in </w:t>
      </w:r>
      <w:r>
        <w:rPr>
          <w:rFonts w:cstheme="minorHAnsi"/>
          <w:lang w:val="en-GB" w:eastAsia="ja-JP"/>
        </w:rPr>
        <w:t>CS state but one of a) no DCI</w:t>
      </w:r>
      <w:r w:rsidR="000C30A0">
        <w:rPr>
          <w:rFonts w:cstheme="minorHAnsi"/>
          <w:lang w:val="en-GB" w:eastAsia="ja-JP"/>
        </w:rPr>
        <w:t>,</w:t>
      </w:r>
      <w:r>
        <w:rPr>
          <w:rFonts w:cstheme="minorHAnsi"/>
          <w:lang w:val="en-GB" w:eastAsia="ja-JP"/>
        </w:rPr>
        <w:t xml:space="preserve"> b)</w:t>
      </w:r>
      <w:r w:rsidR="000C30A0">
        <w:rPr>
          <w:rFonts w:cstheme="minorHAnsi"/>
          <w:lang w:val="en-GB" w:eastAsia="ja-JP"/>
        </w:rPr>
        <w:t xml:space="preserve"> </w:t>
      </w:r>
      <w:r>
        <w:rPr>
          <w:rFonts w:cstheme="minorHAnsi"/>
          <w:lang w:val="en-GB" w:eastAsia="ja-JP"/>
        </w:rPr>
        <w:t>CSIF=0</w:t>
      </w:r>
      <w:r w:rsidR="000C30A0">
        <w:rPr>
          <w:rFonts w:cstheme="minorHAnsi"/>
          <w:lang w:val="en-GB" w:eastAsia="ja-JP"/>
        </w:rPr>
        <w:t>,</w:t>
      </w:r>
      <w:r>
        <w:rPr>
          <w:rFonts w:cstheme="minorHAnsi"/>
          <w:lang w:val="en-GB" w:eastAsia="ja-JP"/>
        </w:rPr>
        <w:t xml:space="preserve"> c) CSIF=1 is possible. The resulting UE </w:t>
      </w:r>
      <w:r w:rsidR="0005074A">
        <w:rPr>
          <w:rFonts w:cstheme="minorHAnsi"/>
          <w:lang w:val="en-GB" w:eastAsia="ja-JP"/>
        </w:rPr>
        <w:t>behaviour</w:t>
      </w:r>
      <w:r>
        <w:rPr>
          <w:rFonts w:cstheme="minorHAnsi"/>
          <w:lang w:val="en-GB" w:eastAsia="ja-JP"/>
        </w:rPr>
        <w:t xml:space="preserve"> for ‘a’ and ‘b’ is clear but for ‘c’ whether CS to SS state transition is retained or cancelled may have to be clarified.</w:t>
      </w:r>
    </w:p>
    <w:p w14:paraId="61D8EC67" w14:textId="7F4213CB" w:rsidR="00F24C2B" w:rsidRDefault="00F24C2B" w:rsidP="000C30A0">
      <w:pPr>
        <w:pStyle w:val="ListParagraph"/>
        <w:numPr>
          <w:ilvl w:val="0"/>
          <w:numId w:val="18"/>
        </w:numPr>
        <w:spacing w:line="240" w:lineRule="auto"/>
        <w:jc w:val="both"/>
        <w:rPr>
          <w:rFonts w:cstheme="minorHAnsi"/>
          <w:lang w:val="en-GB" w:eastAsia="ja-JP"/>
        </w:rPr>
      </w:pPr>
      <w:r>
        <w:rPr>
          <w:rFonts w:cstheme="minorHAnsi"/>
          <w:lang w:val="en-GB" w:eastAsia="ja-JP"/>
        </w:rPr>
        <w:t>When UE is in SS state in slot n, it continues to be SS state for at least X more slots</w:t>
      </w:r>
      <w:r w:rsidR="0005074A">
        <w:rPr>
          <w:rFonts w:cstheme="minorHAnsi"/>
          <w:lang w:val="en-GB" w:eastAsia="ja-JP"/>
        </w:rPr>
        <w:t xml:space="preserve"> unless DCI with CSIF=1 is detected.</w:t>
      </w:r>
    </w:p>
    <w:p w14:paraId="2DB11A39" w14:textId="77777777" w:rsidR="0005074A" w:rsidRDefault="0005074A" w:rsidP="000C30A0">
      <w:pPr>
        <w:pStyle w:val="ListParagraph"/>
        <w:numPr>
          <w:ilvl w:val="1"/>
          <w:numId w:val="18"/>
        </w:numPr>
        <w:spacing w:line="240" w:lineRule="auto"/>
        <w:jc w:val="both"/>
        <w:rPr>
          <w:rFonts w:cstheme="minorHAnsi"/>
          <w:lang w:val="en-GB" w:eastAsia="ja-JP"/>
        </w:rPr>
      </w:pPr>
      <w:r>
        <w:rPr>
          <w:rFonts w:cstheme="minorHAnsi"/>
          <w:lang w:val="en-GB" w:eastAsia="ja-JP"/>
        </w:rPr>
        <w:t>X is configured by RRC.</w:t>
      </w:r>
    </w:p>
    <w:p w14:paraId="7180834D" w14:textId="4DC7B7D2" w:rsidR="00F24C2B" w:rsidRDefault="0005074A" w:rsidP="000C30A0">
      <w:pPr>
        <w:pStyle w:val="ListParagraph"/>
        <w:numPr>
          <w:ilvl w:val="1"/>
          <w:numId w:val="18"/>
        </w:numPr>
        <w:spacing w:line="240" w:lineRule="auto"/>
        <w:jc w:val="both"/>
        <w:rPr>
          <w:rFonts w:cstheme="minorHAnsi"/>
          <w:lang w:val="en-GB" w:eastAsia="ja-JP"/>
        </w:rPr>
      </w:pPr>
      <w:proofErr w:type="spellStart"/>
      <w:r>
        <w:rPr>
          <w:rFonts w:cstheme="minorHAnsi"/>
          <w:lang w:val="en-GB" w:eastAsia="ja-JP"/>
        </w:rPr>
        <w:t>gNB</w:t>
      </w:r>
      <w:proofErr w:type="spellEnd"/>
      <w:r>
        <w:rPr>
          <w:rFonts w:cstheme="minorHAnsi"/>
          <w:lang w:val="en-GB" w:eastAsia="ja-JP"/>
        </w:rPr>
        <w:t xml:space="preserve"> can configure </w:t>
      </w:r>
      <w:r w:rsidR="000C30A0">
        <w:rPr>
          <w:rFonts w:cstheme="minorHAnsi"/>
          <w:lang w:val="en-GB" w:eastAsia="ja-JP"/>
        </w:rPr>
        <w:t>X to</w:t>
      </w:r>
      <w:r>
        <w:rPr>
          <w:rFonts w:cstheme="minorHAnsi"/>
          <w:lang w:val="en-GB" w:eastAsia="ja-JP"/>
        </w:rPr>
        <w:t xml:space="preserve"> be at least large enough to cover any HARQ retransmission delays for data scheduled during SS state</w:t>
      </w:r>
      <w:r w:rsidR="0039074C">
        <w:rPr>
          <w:rFonts w:cstheme="minorHAnsi"/>
          <w:lang w:val="en-GB" w:eastAsia="ja-JP"/>
        </w:rPr>
        <w:t xml:space="preserve"> (as shown in figure 1</w:t>
      </w:r>
      <w:r w:rsidR="007F3FBC">
        <w:rPr>
          <w:rFonts w:cstheme="minorHAnsi"/>
          <w:lang w:val="en-GB" w:eastAsia="ja-JP"/>
        </w:rPr>
        <w:t xml:space="preserve"> below</w:t>
      </w:r>
      <w:r w:rsidR="0039074C">
        <w:rPr>
          <w:rFonts w:cstheme="minorHAnsi"/>
          <w:lang w:val="en-GB" w:eastAsia="ja-JP"/>
        </w:rPr>
        <w:t>)</w:t>
      </w:r>
    </w:p>
    <w:p w14:paraId="71680042" w14:textId="77777777" w:rsidR="0005074A" w:rsidRDefault="0005074A" w:rsidP="00732699">
      <w:pPr>
        <w:spacing w:line="240" w:lineRule="auto"/>
        <w:rPr>
          <w:rFonts w:cstheme="minorHAnsi"/>
          <w:lang w:val="en-GB" w:eastAsia="ja-JP"/>
        </w:rPr>
      </w:pPr>
    </w:p>
    <w:p w14:paraId="10E41724" w14:textId="51D38D5E" w:rsidR="0005074A" w:rsidRDefault="0005074A" w:rsidP="000C30A0">
      <w:pPr>
        <w:spacing w:line="240" w:lineRule="auto"/>
        <w:jc w:val="both"/>
        <w:rPr>
          <w:rFonts w:cstheme="minorHAnsi"/>
          <w:lang w:val="en-GB" w:eastAsia="ja-JP"/>
        </w:rPr>
      </w:pPr>
      <w:r>
        <w:rPr>
          <w:rFonts w:cstheme="minorHAnsi"/>
          <w:lang w:val="en-GB" w:eastAsia="ja-JP"/>
        </w:rPr>
        <w:t xml:space="preserve">To trigger SS to CS transition, the NW </w:t>
      </w:r>
      <w:r w:rsidR="00F7405A">
        <w:rPr>
          <w:rFonts w:cstheme="minorHAnsi"/>
          <w:lang w:val="en-GB" w:eastAsia="ja-JP"/>
        </w:rPr>
        <w:t>must</w:t>
      </w:r>
      <w:r>
        <w:rPr>
          <w:rFonts w:cstheme="minorHAnsi"/>
          <w:lang w:val="en-GB" w:eastAsia="ja-JP"/>
        </w:rPr>
        <w:t xml:space="preserve"> always schedule at least one transmission with CSIF=1 (i.e., with extra delay), </w:t>
      </w:r>
      <w:r w:rsidR="00F7405A">
        <w:rPr>
          <w:rFonts w:cstheme="minorHAnsi"/>
          <w:lang w:val="en-GB" w:eastAsia="ja-JP"/>
        </w:rPr>
        <w:t>or</w:t>
      </w:r>
      <w:r>
        <w:rPr>
          <w:rFonts w:cstheme="minorHAnsi"/>
          <w:lang w:val="en-GB" w:eastAsia="ja-JP"/>
        </w:rPr>
        <w:t xml:space="preserve"> send a dummy PD</w:t>
      </w:r>
      <w:r w:rsidR="00F7405A">
        <w:rPr>
          <w:rFonts w:cstheme="minorHAnsi"/>
          <w:lang w:val="en-GB" w:eastAsia="ja-JP"/>
        </w:rPr>
        <w:t>C</w:t>
      </w:r>
      <w:r>
        <w:rPr>
          <w:rFonts w:cstheme="minorHAnsi"/>
          <w:lang w:val="en-GB" w:eastAsia="ja-JP"/>
        </w:rPr>
        <w:t xml:space="preserve">CH with CSIF=1. Both are undesirable especially for cases with </w:t>
      </w:r>
      <w:r w:rsidR="00732699">
        <w:rPr>
          <w:rFonts w:cstheme="minorHAnsi"/>
          <w:lang w:val="en-GB" w:eastAsia="ja-JP"/>
        </w:rPr>
        <w:t xml:space="preserve">frequently occurring small data bursts. To avoid this, UE can be made to transition to CS state if does not detect a DCI with CSIF=0 for X slots. This also helps with </w:t>
      </w:r>
      <w:r w:rsidR="00215E70">
        <w:rPr>
          <w:rFonts w:cstheme="minorHAnsi"/>
          <w:lang w:val="en-GB" w:eastAsia="ja-JP"/>
        </w:rPr>
        <w:t xml:space="preserve">UE </w:t>
      </w:r>
      <w:r w:rsidR="00732699">
        <w:rPr>
          <w:rFonts w:cstheme="minorHAnsi"/>
          <w:lang w:val="en-GB" w:eastAsia="ja-JP"/>
        </w:rPr>
        <w:t>power consumption as it sets the default state to be low power CS state when UE is configured in cross-slot scheduling mode.</w:t>
      </w:r>
    </w:p>
    <w:p w14:paraId="59BBCB8E" w14:textId="0F0E2D84" w:rsidR="00732699" w:rsidRDefault="00732699" w:rsidP="00732699">
      <w:pPr>
        <w:spacing w:line="240" w:lineRule="auto"/>
        <w:rPr>
          <w:rFonts w:cstheme="minorHAnsi"/>
          <w:lang w:val="en-GB" w:eastAsia="ja-JP"/>
        </w:rPr>
      </w:pPr>
      <w:r>
        <w:rPr>
          <w:rFonts w:cstheme="minorHAnsi"/>
          <w:lang w:val="en-GB" w:eastAsia="ja-JP"/>
        </w:rPr>
        <w:t>Based on the above discussion, we propose the following</w:t>
      </w:r>
    </w:p>
    <w:p w14:paraId="556CFF38" w14:textId="58A9D515" w:rsidR="00732699" w:rsidRPr="007B3BC2" w:rsidRDefault="00732699" w:rsidP="00732699">
      <w:pPr>
        <w:pStyle w:val="Proposal"/>
        <w:rPr>
          <w:rFonts w:asciiTheme="minorHAnsi" w:hAnsiTheme="minorHAnsi" w:cstheme="minorHAnsi"/>
          <w:lang w:val="en-GB"/>
        </w:rPr>
      </w:pPr>
      <w:bookmarkStart w:id="4" w:name="_Toc16886930"/>
      <w:r w:rsidRPr="007B3BC2">
        <w:rPr>
          <w:rFonts w:asciiTheme="minorHAnsi" w:hAnsiTheme="minorHAnsi" w:cstheme="minorHAnsi"/>
          <w:lang w:val="en-GB"/>
        </w:rPr>
        <w:t>Following is supported for UE configured with cross-slot scheduling</w:t>
      </w:r>
      <w:bookmarkEnd w:id="4"/>
    </w:p>
    <w:p w14:paraId="2B57A4FA" w14:textId="6F1D0F74" w:rsidR="00732699" w:rsidRPr="007B3BC2" w:rsidRDefault="00732699" w:rsidP="001775D0">
      <w:pPr>
        <w:pStyle w:val="Proposal"/>
        <w:numPr>
          <w:ilvl w:val="1"/>
          <w:numId w:val="13"/>
        </w:numPr>
        <w:rPr>
          <w:rFonts w:asciiTheme="minorHAnsi" w:hAnsiTheme="minorHAnsi" w:cstheme="minorHAnsi"/>
          <w:lang w:val="en-GB"/>
        </w:rPr>
      </w:pPr>
      <w:bookmarkStart w:id="5" w:name="_Toc16886931"/>
      <w:r w:rsidRPr="007B3BC2">
        <w:rPr>
          <w:rFonts w:asciiTheme="minorHAnsi" w:hAnsiTheme="minorHAnsi" w:cstheme="minorHAnsi"/>
          <w:lang w:val="en-GB" w:eastAsia="ja-JP"/>
        </w:rPr>
        <w:t xml:space="preserve">When UE is in </w:t>
      </w:r>
      <w:r w:rsidR="00215E70" w:rsidRPr="007B3BC2">
        <w:rPr>
          <w:rFonts w:asciiTheme="minorHAnsi" w:hAnsiTheme="minorHAnsi" w:cstheme="minorHAnsi"/>
          <w:lang w:val="en-GB" w:eastAsia="ja-JP"/>
        </w:rPr>
        <w:t>cross-slot (</w:t>
      </w:r>
      <w:r w:rsidRPr="007B3BC2">
        <w:rPr>
          <w:rFonts w:asciiTheme="minorHAnsi" w:hAnsiTheme="minorHAnsi" w:cstheme="minorHAnsi"/>
          <w:lang w:val="en-GB" w:eastAsia="ja-JP"/>
        </w:rPr>
        <w:t>CS</w:t>
      </w:r>
      <w:r w:rsidR="00215E70" w:rsidRPr="007B3BC2">
        <w:rPr>
          <w:rFonts w:asciiTheme="minorHAnsi" w:hAnsiTheme="minorHAnsi" w:cstheme="minorHAnsi"/>
          <w:lang w:val="en-GB" w:eastAsia="ja-JP"/>
        </w:rPr>
        <w:t>)</w:t>
      </w:r>
      <w:r w:rsidRPr="007B3BC2">
        <w:rPr>
          <w:rFonts w:asciiTheme="minorHAnsi" w:hAnsiTheme="minorHAnsi" w:cstheme="minorHAnsi"/>
          <w:lang w:val="en-GB" w:eastAsia="ja-JP"/>
        </w:rPr>
        <w:t xml:space="preserve"> state and detects DCI with </w:t>
      </w:r>
      <w:r w:rsidR="00215E70" w:rsidRPr="007B3BC2">
        <w:rPr>
          <w:rFonts w:asciiTheme="minorHAnsi" w:hAnsiTheme="minorHAnsi" w:cstheme="minorHAnsi"/>
          <w:lang w:val="en-GB" w:eastAsia="ja-JP"/>
        </w:rPr>
        <w:t>cross-slot indication field (</w:t>
      </w:r>
      <w:r w:rsidRPr="007B3BC2">
        <w:rPr>
          <w:rFonts w:asciiTheme="minorHAnsi" w:hAnsiTheme="minorHAnsi" w:cstheme="minorHAnsi"/>
          <w:lang w:val="en-GB" w:eastAsia="ja-JP"/>
        </w:rPr>
        <w:t>CSIF</w:t>
      </w:r>
      <w:r w:rsidR="00215E70" w:rsidRPr="007B3BC2">
        <w:rPr>
          <w:rFonts w:asciiTheme="minorHAnsi" w:hAnsiTheme="minorHAnsi" w:cstheme="minorHAnsi"/>
          <w:lang w:val="en-GB" w:eastAsia="ja-JP"/>
        </w:rPr>
        <w:t>)</w:t>
      </w:r>
      <w:r w:rsidRPr="007B3BC2">
        <w:rPr>
          <w:rFonts w:asciiTheme="minorHAnsi" w:hAnsiTheme="minorHAnsi" w:cstheme="minorHAnsi"/>
          <w:lang w:val="en-GB" w:eastAsia="ja-JP"/>
        </w:rPr>
        <w:t xml:space="preserve">=0 in slot n, it continues to be in CS state at least until slot </w:t>
      </w:r>
      <w:proofErr w:type="spellStart"/>
      <w:r w:rsidRPr="007B3BC2">
        <w:rPr>
          <w:rFonts w:asciiTheme="minorHAnsi" w:hAnsiTheme="minorHAnsi" w:cstheme="minorHAnsi"/>
          <w:lang w:val="en-GB" w:eastAsia="ja-JP"/>
        </w:rPr>
        <w:t>n+Y</w:t>
      </w:r>
      <w:bookmarkEnd w:id="5"/>
      <w:proofErr w:type="spellEnd"/>
    </w:p>
    <w:p w14:paraId="1CD49499" w14:textId="77777777" w:rsidR="00732699" w:rsidRPr="007B3BC2" w:rsidRDefault="00732699" w:rsidP="001775D0">
      <w:pPr>
        <w:pStyle w:val="Proposal"/>
        <w:numPr>
          <w:ilvl w:val="1"/>
          <w:numId w:val="13"/>
        </w:numPr>
        <w:rPr>
          <w:rFonts w:asciiTheme="minorHAnsi" w:hAnsiTheme="minorHAnsi" w:cstheme="minorHAnsi"/>
          <w:lang w:val="en-GB" w:eastAsia="ja-JP"/>
        </w:rPr>
      </w:pPr>
      <w:bookmarkStart w:id="6" w:name="_Toc16886932"/>
      <w:r w:rsidRPr="007B3BC2">
        <w:rPr>
          <w:rFonts w:asciiTheme="minorHAnsi" w:hAnsiTheme="minorHAnsi" w:cstheme="minorHAnsi"/>
          <w:lang w:val="en-GB" w:eastAsia="ja-JP"/>
        </w:rPr>
        <w:t>When UE is in SS state in slot n, it continues to be SS state for at least X more slots unless DCI with CSIF=1 is detected.</w:t>
      </w:r>
      <w:bookmarkEnd w:id="6"/>
    </w:p>
    <w:p w14:paraId="3E5F8F54" w14:textId="35FC74AB" w:rsidR="00732699" w:rsidRPr="007B3BC2" w:rsidRDefault="00732699" w:rsidP="001775D0">
      <w:pPr>
        <w:pStyle w:val="Proposal"/>
        <w:numPr>
          <w:ilvl w:val="1"/>
          <w:numId w:val="13"/>
        </w:numPr>
        <w:rPr>
          <w:rFonts w:asciiTheme="minorHAnsi" w:hAnsiTheme="minorHAnsi" w:cstheme="minorHAnsi"/>
          <w:lang w:val="en-GB"/>
        </w:rPr>
      </w:pPr>
      <w:bookmarkStart w:id="7" w:name="_Toc16886933"/>
      <w:r w:rsidRPr="007B3BC2">
        <w:rPr>
          <w:rFonts w:asciiTheme="minorHAnsi" w:hAnsiTheme="minorHAnsi" w:cstheme="minorHAnsi"/>
          <w:lang w:val="en-GB" w:eastAsia="ja-JP"/>
        </w:rPr>
        <w:t>UE transitions to CS state if does not detect a DCI with CSIF=0 for X slots</w:t>
      </w:r>
      <w:bookmarkEnd w:id="7"/>
    </w:p>
    <w:p w14:paraId="3114A441" w14:textId="21CEB2B2" w:rsidR="00732699" w:rsidRPr="007B3BC2" w:rsidRDefault="00732699" w:rsidP="001775D0">
      <w:pPr>
        <w:pStyle w:val="Proposal"/>
        <w:numPr>
          <w:ilvl w:val="1"/>
          <w:numId w:val="13"/>
        </w:numPr>
        <w:rPr>
          <w:rFonts w:asciiTheme="minorHAnsi" w:hAnsiTheme="minorHAnsi" w:cstheme="minorHAnsi"/>
          <w:lang w:val="en-GB"/>
        </w:rPr>
      </w:pPr>
      <w:bookmarkStart w:id="8" w:name="_Toc16886934"/>
      <w:r w:rsidRPr="007B3BC2">
        <w:rPr>
          <w:rFonts w:asciiTheme="minorHAnsi" w:hAnsiTheme="minorHAnsi" w:cstheme="minorHAnsi"/>
          <w:lang w:val="en-GB" w:eastAsia="ja-JP"/>
        </w:rPr>
        <w:t>X and Y are configured by RRC (Y can be same as minK0)</w:t>
      </w:r>
      <w:bookmarkEnd w:id="8"/>
    </w:p>
    <w:p w14:paraId="2DF4E643" w14:textId="77777777" w:rsidR="00732699" w:rsidRPr="00C32635" w:rsidRDefault="00732699" w:rsidP="00C32635">
      <w:pPr>
        <w:spacing w:line="240" w:lineRule="auto"/>
        <w:rPr>
          <w:rFonts w:cstheme="minorHAnsi"/>
          <w:lang w:val="en-GB" w:eastAsia="ja-JP"/>
        </w:rPr>
      </w:pPr>
    </w:p>
    <w:p w14:paraId="3F63485C" w14:textId="77777777" w:rsidR="00F00345" w:rsidDel="00A738EC" w:rsidRDefault="00F00345" w:rsidP="002B480C">
      <w:pPr>
        <w:jc w:val="both"/>
        <w:rPr>
          <w:rFonts w:cstheme="minorHAnsi"/>
          <w:lang w:val="en-GB" w:eastAsia="ja-JP"/>
        </w:rPr>
      </w:pPr>
    </w:p>
    <w:p w14:paraId="4DAF1AC0" w14:textId="7606E4D6" w:rsidR="00C33C9F" w:rsidDel="00A738EC" w:rsidRDefault="00C33C9F" w:rsidP="002B480C">
      <w:pPr>
        <w:jc w:val="both"/>
        <w:rPr>
          <w:rFonts w:cstheme="minorHAnsi"/>
          <w:lang w:val="en-GB" w:eastAsia="ja-JP"/>
        </w:rPr>
      </w:pPr>
    </w:p>
    <w:p w14:paraId="67D72CB7" w14:textId="77777777" w:rsidR="00C33C9F" w:rsidRPr="00C33C9F" w:rsidRDefault="00C33C9F" w:rsidP="00C33C9F">
      <w:pPr>
        <w:spacing w:after="0" w:line="240" w:lineRule="auto"/>
        <w:rPr>
          <w:rFonts w:ascii="Times" w:eastAsia="Batang" w:hAnsi="Times" w:cs="Times New Roman"/>
          <w:sz w:val="20"/>
          <w:szCs w:val="24"/>
        </w:rPr>
      </w:pPr>
    </w:p>
    <w:p w14:paraId="215A6E08" w14:textId="77777777" w:rsidR="000074B3" w:rsidRDefault="000074B3" w:rsidP="000074B3">
      <w:pPr>
        <w:keepNext/>
      </w:pPr>
      <w:r>
        <w:rPr>
          <w:noProof/>
          <w:lang w:eastAsia="ja-JP"/>
        </w:rPr>
        <w:lastRenderedPageBreak/>
        <w:drawing>
          <wp:inline distT="0" distB="0" distL="0" distR="0" wp14:anchorId="138A3B18" wp14:editId="3CC4E6B5">
            <wp:extent cx="5468112" cy="1563624"/>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8112" cy="1563624"/>
                    </a:xfrm>
                    <a:prstGeom prst="rect">
                      <a:avLst/>
                    </a:prstGeom>
                    <a:noFill/>
                  </pic:spPr>
                </pic:pic>
              </a:graphicData>
            </a:graphic>
          </wp:inline>
        </w:drawing>
      </w:r>
    </w:p>
    <w:p w14:paraId="53BA9060" w14:textId="6C9555FD" w:rsidR="00CD494C" w:rsidRDefault="000074B3" w:rsidP="000074B3">
      <w:pPr>
        <w:pStyle w:val="Caption"/>
        <w:rPr>
          <w:lang w:eastAsia="ja-JP"/>
        </w:rPr>
      </w:pPr>
      <w:r>
        <w:t xml:space="preserve">Figure </w:t>
      </w:r>
      <w:r w:rsidR="007F7BB8">
        <w:fldChar w:fldCharType="begin"/>
      </w:r>
      <w:r w:rsidR="007F7BB8">
        <w:instrText xml:space="preserve"> SEQ Figure \* ARABIC </w:instrText>
      </w:r>
      <w:r w:rsidR="007F7BB8">
        <w:fldChar w:fldCharType="separate"/>
      </w:r>
      <w:r w:rsidR="0039074C">
        <w:rPr>
          <w:noProof/>
        </w:rPr>
        <w:t>1</w:t>
      </w:r>
      <w:r w:rsidR="007F7BB8">
        <w:rPr>
          <w:noProof/>
        </w:rPr>
        <w:fldChar w:fldCharType="end"/>
      </w:r>
      <w:r>
        <w:t xml:space="preserve">. </w:t>
      </w:r>
      <w:r w:rsidR="009114CB">
        <w:t>T</w:t>
      </w:r>
      <w:r>
        <w:t>ransition</w:t>
      </w:r>
      <w:r w:rsidRPr="000B6118">
        <w:t xml:space="preserve"> taking HARQ </w:t>
      </w:r>
      <w:r w:rsidR="00705AC9">
        <w:t>fb</w:t>
      </w:r>
      <w:r w:rsidR="00705AC9" w:rsidRPr="000B6118">
        <w:t xml:space="preserve"> </w:t>
      </w:r>
      <w:r w:rsidRPr="000B6118">
        <w:t>delay into account</w:t>
      </w:r>
      <w:r>
        <w:t xml:space="preserve"> </w:t>
      </w:r>
      <w:r w:rsidR="00E05950">
        <w:t>(</w:t>
      </w:r>
      <w:r>
        <w:t xml:space="preserve">X slots in which no DCI </w:t>
      </w:r>
      <w:r w:rsidR="009114CB">
        <w:t xml:space="preserve">with Field =0 is </w:t>
      </w:r>
      <w:r>
        <w:t>received</w:t>
      </w:r>
      <w:r w:rsidR="00E05950">
        <w:t>)</w:t>
      </w:r>
      <w:r>
        <w:t>.</w:t>
      </w:r>
    </w:p>
    <w:p w14:paraId="459E1A46" w14:textId="328158E3" w:rsidR="00657E80" w:rsidRDefault="00657E80" w:rsidP="000916B4">
      <w:pPr>
        <w:pStyle w:val="BodyText"/>
        <w:rPr>
          <w:rFonts w:cs="Arial"/>
        </w:rPr>
      </w:pPr>
    </w:p>
    <w:p w14:paraId="283262CF" w14:textId="58F394FD" w:rsidR="009E3C95" w:rsidRDefault="009E3C95" w:rsidP="009E3C95">
      <w:pPr>
        <w:jc w:val="both"/>
        <w:rPr>
          <w:rFonts w:eastAsiaTheme="minorEastAsia"/>
          <w:lang w:val="en-GB" w:eastAsia="ja-JP"/>
        </w:rPr>
      </w:pPr>
      <w:bookmarkStart w:id="9" w:name="_Toc5022906"/>
      <w:bookmarkEnd w:id="9"/>
      <w:r w:rsidRPr="00E960AC">
        <w:rPr>
          <w:rFonts w:eastAsiaTheme="minorEastAsia"/>
          <w:lang w:val="en-GB" w:eastAsia="ja-JP"/>
        </w:rPr>
        <w:t xml:space="preserve">There should no interruption time defined for the period between state transitions as the UE should be able to </w:t>
      </w:r>
      <w:proofErr w:type="spellStart"/>
      <w:r w:rsidRPr="00E960AC">
        <w:rPr>
          <w:rFonts w:eastAsiaTheme="minorEastAsia"/>
          <w:lang w:val="en-GB" w:eastAsia="ja-JP"/>
        </w:rPr>
        <w:t>tx</w:t>
      </w:r>
      <w:proofErr w:type="spellEnd"/>
      <w:r w:rsidRPr="00E960AC">
        <w:rPr>
          <w:rFonts w:eastAsiaTheme="minorEastAsia"/>
          <w:lang w:val="en-GB" w:eastAsia="ja-JP"/>
        </w:rPr>
        <w:t>/</w:t>
      </w:r>
      <w:proofErr w:type="spellStart"/>
      <w:r w:rsidRPr="00E960AC">
        <w:rPr>
          <w:rFonts w:eastAsiaTheme="minorEastAsia"/>
          <w:lang w:val="en-GB" w:eastAsia="ja-JP"/>
        </w:rPr>
        <w:t>rx</w:t>
      </w:r>
      <w:proofErr w:type="spellEnd"/>
      <w:r w:rsidRPr="00E960AC">
        <w:rPr>
          <w:rFonts w:eastAsiaTheme="minorEastAsia"/>
          <w:lang w:val="en-GB" w:eastAsia="ja-JP"/>
        </w:rPr>
        <w:t xml:space="preserve"> control and data.</w:t>
      </w:r>
    </w:p>
    <w:p w14:paraId="6ECDE2F0" w14:textId="1FEF4F4C" w:rsidR="00BE4DDC" w:rsidRPr="00BE4DDC" w:rsidRDefault="009E3C95" w:rsidP="007F44E2">
      <w:pPr>
        <w:pStyle w:val="Proposal"/>
        <w:rPr>
          <w:rFonts w:asciiTheme="minorHAnsi" w:hAnsiTheme="minorHAnsi" w:cstheme="minorHAnsi"/>
          <w:lang w:val="en-GB"/>
        </w:rPr>
      </w:pPr>
      <w:bookmarkStart w:id="10" w:name="_Toc16886935"/>
      <w:r w:rsidRPr="000835AC">
        <w:rPr>
          <w:rFonts w:asciiTheme="minorHAnsi" w:hAnsiTheme="minorHAnsi" w:cstheme="minorHAnsi"/>
          <w:lang w:val="en-GB"/>
        </w:rPr>
        <w:t>No interruption time is required for switching period between cross-slot state and no cross-slot state and vice-versa.</w:t>
      </w:r>
      <w:bookmarkEnd w:id="10"/>
      <w:r w:rsidRPr="000835AC">
        <w:rPr>
          <w:rFonts w:asciiTheme="minorHAnsi" w:hAnsiTheme="minorHAnsi" w:cstheme="minorHAnsi"/>
          <w:lang w:val="en-GB"/>
        </w:rPr>
        <w:t xml:space="preserve"> </w:t>
      </w:r>
    </w:p>
    <w:p w14:paraId="0C5B5A70" w14:textId="133F96AE" w:rsidR="007F44E2" w:rsidRPr="00924AF3" w:rsidRDefault="007F44E2" w:rsidP="007F44E2">
      <w:pPr>
        <w:jc w:val="both"/>
        <w:rPr>
          <w:rFonts w:eastAsiaTheme="minorEastAsia"/>
          <w:lang w:val="en-GB" w:eastAsia="ja-JP"/>
        </w:rPr>
      </w:pPr>
      <w:r w:rsidRPr="00924AF3">
        <w:rPr>
          <w:rFonts w:eastAsiaTheme="minorEastAsia"/>
          <w:lang w:val="en-GB" w:eastAsia="ja-JP"/>
        </w:rPr>
        <w:t xml:space="preserve">In case of cross-carrier scheduling with mixed numerologies, </w:t>
      </w:r>
      <w:r w:rsidR="00C32635">
        <w:rPr>
          <w:rFonts w:eastAsiaTheme="minorEastAsia"/>
          <w:lang w:val="en-GB" w:eastAsia="ja-JP"/>
        </w:rPr>
        <w:t xml:space="preserve">since </w:t>
      </w:r>
      <w:r w:rsidR="00C32635" w:rsidRPr="00924AF3">
        <w:rPr>
          <w:rFonts w:eastAsiaTheme="minorEastAsia"/>
          <w:lang w:val="en-GB" w:eastAsia="ja-JP"/>
        </w:rPr>
        <w:t xml:space="preserve">the application delay </w:t>
      </w:r>
      <w:r w:rsidR="00C32635">
        <w:rPr>
          <w:rFonts w:eastAsiaTheme="minorEastAsia"/>
          <w:lang w:val="en-GB" w:eastAsia="ja-JP"/>
        </w:rPr>
        <w:t xml:space="preserve">(e.g. Y) </w:t>
      </w:r>
      <w:r w:rsidR="00C32635" w:rsidRPr="00924AF3">
        <w:rPr>
          <w:rFonts w:eastAsiaTheme="minorEastAsia"/>
          <w:lang w:val="en-GB" w:eastAsia="ja-JP"/>
        </w:rPr>
        <w:t xml:space="preserve">would be based on PDCCH monitoring slots </w:t>
      </w:r>
      <w:r w:rsidR="00C32635">
        <w:rPr>
          <w:rFonts w:eastAsiaTheme="minorEastAsia"/>
          <w:lang w:val="en-GB" w:eastAsia="ja-JP"/>
        </w:rPr>
        <w:t>and</w:t>
      </w:r>
      <w:r w:rsidRPr="00924AF3">
        <w:rPr>
          <w:rFonts w:eastAsiaTheme="minorEastAsia"/>
          <w:lang w:val="en-GB" w:eastAsia="ja-JP"/>
        </w:rPr>
        <w:t xml:space="preserve"> </w:t>
      </w:r>
      <w:r w:rsidR="00C32635">
        <w:rPr>
          <w:rFonts w:eastAsiaTheme="minorEastAsia"/>
          <w:lang w:val="en-GB" w:eastAsia="ja-JP"/>
        </w:rPr>
        <w:t>min</w:t>
      </w:r>
      <w:r w:rsidRPr="00924AF3">
        <w:rPr>
          <w:rFonts w:eastAsiaTheme="minorEastAsia"/>
          <w:lang w:val="en-GB" w:eastAsia="ja-JP"/>
        </w:rPr>
        <w:t xml:space="preserve">K0 </w:t>
      </w:r>
      <w:r w:rsidR="00924AF3">
        <w:rPr>
          <w:rFonts w:eastAsiaTheme="minorEastAsia"/>
          <w:lang w:val="en-GB" w:eastAsia="ja-JP"/>
        </w:rPr>
        <w:t>would be</w:t>
      </w:r>
      <w:r w:rsidRPr="00924AF3">
        <w:rPr>
          <w:rFonts w:eastAsiaTheme="minorEastAsia"/>
          <w:lang w:val="en-GB" w:eastAsia="ja-JP"/>
        </w:rPr>
        <w:t xml:space="preserve"> in the numerology of the scheduled cell</w:t>
      </w:r>
      <w:r w:rsidR="00C32635">
        <w:rPr>
          <w:rFonts w:eastAsiaTheme="minorEastAsia"/>
          <w:lang w:val="en-GB" w:eastAsia="ja-JP"/>
        </w:rPr>
        <w:t>, a</w:t>
      </w:r>
      <w:r w:rsidR="00625119" w:rsidRPr="00924AF3">
        <w:rPr>
          <w:rFonts w:eastAsiaTheme="minorEastAsia"/>
          <w:lang w:val="en-GB" w:eastAsia="ja-JP"/>
        </w:rPr>
        <w:t xml:space="preserve"> scaling based on the numerologies of scheduling and scheduled cell is needed </w:t>
      </w:r>
      <w:r w:rsidR="00C32635">
        <w:rPr>
          <w:rFonts w:eastAsiaTheme="minorEastAsia"/>
          <w:lang w:val="en-GB" w:eastAsia="ja-JP"/>
        </w:rPr>
        <w:t>to ensure</w:t>
      </w:r>
      <w:r w:rsidR="00625119" w:rsidRPr="00924AF3">
        <w:rPr>
          <w:rFonts w:eastAsiaTheme="minorEastAsia"/>
          <w:lang w:val="en-GB" w:eastAsia="ja-JP"/>
        </w:rPr>
        <w:t xml:space="preserve"> Y is computed in the slots of schedul</w:t>
      </w:r>
      <w:r w:rsidR="00C32635">
        <w:rPr>
          <w:rFonts w:eastAsiaTheme="minorEastAsia"/>
          <w:lang w:val="en-GB" w:eastAsia="ja-JP"/>
        </w:rPr>
        <w:t>ing</w:t>
      </w:r>
      <w:r w:rsidR="00625119" w:rsidRPr="00924AF3">
        <w:rPr>
          <w:rFonts w:eastAsiaTheme="minorEastAsia"/>
          <w:lang w:val="en-GB" w:eastAsia="ja-JP"/>
        </w:rPr>
        <w:t xml:space="preserve"> cell numerology</w:t>
      </w:r>
      <w:r w:rsidR="00BE4DDC">
        <w:rPr>
          <w:rFonts w:eastAsiaTheme="minorEastAsia"/>
          <w:lang w:val="en-GB" w:eastAsia="ja-JP"/>
        </w:rPr>
        <w:t xml:space="preserve">. </w:t>
      </w:r>
    </w:p>
    <w:p w14:paraId="27A942EC" w14:textId="77777777" w:rsidR="007F44E2" w:rsidRPr="00C32635" w:rsidRDefault="007F44E2" w:rsidP="007F44E2">
      <w:pPr>
        <w:jc w:val="both"/>
        <w:rPr>
          <w:rFonts w:eastAsiaTheme="minorEastAsia"/>
          <w:lang w:val="en-GB" w:eastAsia="ja-JP"/>
        </w:rPr>
      </w:pPr>
      <w:r w:rsidRPr="00C32635">
        <w:rPr>
          <w:rFonts w:eastAsiaTheme="minorEastAsia"/>
          <w:lang w:val="en-GB" w:eastAsia="ja-JP"/>
        </w:rPr>
        <w:t xml:space="preserve"> </w:t>
      </w:r>
    </w:p>
    <w:p w14:paraId="23790F1C" w14:textId="62A5BCA9" w:rsidR="007F44E2" w:rsidRPr="00C32635" w:rsidRDefault="007F44E2" w:rsidP="007F44E2">
      <w:pPr>
        <w:rPr>
          <w:rFonts w:eastAsiaTheme="minorEastAsia"/>
          <w:lang w:val="en-GB" w:eastAsia="ja-JP"/>
        </w:rPr>
      </w:pPr>
      <m:oMathPara>
        <m:oMath>
          <m:r>
            <w:rPr>
              <w:rFonts w:ascii="Cambria Math" w:eastAsiaTheme="minorEastAsia" w:hAnsi="Cambria Math"/>
              <w:lang w:val="en-GB" w:eastAsia="ja-JP"/>
            </w:rPr>
            <m:t xml:space="preserve">Y= </m:t>
          </m:r>
          <m:d>
            <m:dPr>
              <m:begChr m:val="⌊"/>
              <m:endChr m:val="⌋"/>
              <m:ctrlPr>
                <w:rPr>
                  <w:rFonts w:ascii="Cambria Math" w:eastAsiaTheme="minorEastAsia" w:hAnsi="Cambria Math"/>
                  <w:i/>
                  <w:lang w:val="en-GB" w:eastAsia="ja-JP"/>
                </w:rPr>
              </m:ctrlPr>
            </m:dPr>
            <m:e>
              <m:r>
                <w:rPr>
                  <w:rFonts w:ascii="Cambria Math" w:eastAsiaTheme="minorEastAsia" w:hAnsi="Cambria Math"/>
                  <w:lang w:val="en-GB" w:eastAsia="ja-JP"/>
                </w:rPr>
                <m:t>K0_min</m:t>
              </m:r>
              <m:r>
                <w:rPr>
                  <w:rFonts w:ascii="Cambria Math" w:hAnsi="Cambria Math" w:cstheme="minorHAnsi"/>
                  <w:lang w:eastAsia="ja-JP"/>
                </w:rPr>
                <m:t>⋅</m:t>
              </m:r>
              <m:f>
                <m:fPr>
                  <m:ctrlPr>
                    <w:rPr>
                      <w:rFonts w:ascii="Cambria Math" w:hAnsi="Cambria Math" w:cstheme="minorHAnsi"/>
                      <w:i/>
                      <w:lang w:eastAsia="ja-JP"/>
                    </w:rPr>
                  </m:ctrlPr>
                </m:fPr>
                <m:num>
                  <m:sSup>
                    <m:sSupPr>
                      <m:ctrlPr>
                        <w:rPr>
                          <w:rFonts w:ascii="Cambria Math" w:hAnsi="Cambria Math" w:cstheme="minorHAnsi"/>
                          <w:i/>
                          <w:lang w:eastAsia="ja-JP"/>
                        </w:rPr>
                      </m:ctrlPr>
                    </m:sSupPr>
                    <m:e>
                      <m:r>
                        <w:rPr>
                          <w:rFonts w:ascii="Cambria Math" w:hAnsi="Cambria Math" w:cstheme="minorHAnsi"/>
                          <w:lang w:eastAsia="ja-JP"/>
                        </w:rPr>
                        <m:t>2</m:t>
                      </m:r>
                    </m:e>
                    <m:sup>
                      <m:sSub>
                        <m:sSubPr>
                          <m:ctrlPr>
                            <w:rPr>
                              <w:rFonts w:ascii="Cambria Math" w:hAnsi="Cambria Math" w:cstheme="minorHAnsi"/>
                              <w:i/>
                              <w:lang w:eastAsia="ja-JP"/>
                            </w:rPr>
                          </m:ctrlPr>
                        </m:sSubPr>
                        <m:e>
                          <m:r>
                            <w:rPr>
                              <w:rFonts w:ascii="Cambria Math" w:hAnsi="Cambria Math" w:cstheme="minorHAnsi"/>
                              <w:lang w:eastAsia="ja-JP"/>
                            </w:rPr>
                            <m:t>μ</m:t>
                          </m:r>
                        </m:e>
                        <m:sub>
                          <m:r>
                            <m:rPr>
                              <m:sty m:val="p"/>
                            </m:rPr>
                            <w:rPr>
                              <w:rFonts w:ascii="Cambria Math" w:hAnsi="Cambria Math" w:cstheme="minorHAnsi"/>
                              <w:lang w:eastAsia="ja-JP"/>
                            </w:rPr>
                            <m:t>PDCCH</m:t>
                          </m:r>
                        </m:sub>
                      </m:sSub>
                    </m:sup>
                  </m:sSup>
                </m:num>
                <m:den>
                  <m:sSup>
                    <m:sSupPr>
                      <m:ctrlPr>
                        <w:rPr>
                          <w:rFonts w:ascii="Cambria Math" w:hAnsi="Cambria Math" w:cstheme="minorHAnsi"/>
                          <w:i/>
                          <w:lang w:eastAsia="ja-JP"/>
                        </w:rPr>
                      </m:ctrlPr>
                    </m:sSupPr>
                    <m:e>
                      <m:r>
                        <w:rPr>
                          <w:rFonts w:ascii="Cambria Math" w:hAnsi="Cambria Math" w:cstheme="minorHAnsi"/>
                          <w:lang w:eastAsia="ja-JP"/>
                        </w:rPr>
                        <m:t>2</m:t>
                      </m:r>
                    </m:e>
                    <m:sup>
                      <m:sSub>
                        <m:sSubPr>
                          <m:ctrlPr>
                            <w:rPr>
                              <w:rFonts w:ascii="Cambria Math" w:hAnsi="Cambria Math" w:cstheme="minorHAnsi"/>
                              <w:i/>
                              <w:lang w:eastAsia="ja-JP"/>
                            </w:rPr>
                          </m:ctrlPr>
                        </m:sSubPr>
                        <m:e>
                          <m:r>
                            <w:rPr>
                              <w:rFonts w:ascii="Cambria Math" w:hAnsi="Cambria Math" w:cstheme="minorHAnsi"/>
                              <w:lang w:eastAsia="ja-JP"/>
                            </w:rPr>
                            <m:t>μ</m:t>
                          </m:r>
                        </m:e>
                        <m:sub>
                          <m:r>
                            <m:rPr>
                              <m:sty m:val="p"/>
                            </m:rPr>
                            <w:rPr>
                              <w:rFonts w:ascii="Cambria Math" w:hAnsi="Cambria Math" w:cstheme="minorHAnsi"/>
                              <w:lang w:eastAsia="ja-JP"/>
                            </w:rPr>
                            <m:t>PDSCH</m:t>
                          </m:r>
                        </m:sub>
                      </m:sSub>
                    </m:sup>
                  </m:sSup>
                </m:den>
              </m:f>
            </m:e>
          </m:d>
          <m:r>
            <w:rPr>
              <w:rFonts w:ascii="Cambria Math" w:eastAsiaTheme="minorEastAsia" w:hAnsi="Cambria Math"/>
              <w:lang w:val="en-GB" w:eastAsia="ja-JP"/>
            </w:rPr>
            <m:t>+1</m:t>
          </m:r>
        </m:oMath>
      </m:oMathPara>
    </w:p>
    <w:p w14:paraId="0B438154" w14:textId="37C53681" w:rsidR="00C32635" w:rsidRDefault="00C32635" w:rsidP="007F44E2">
      <w:pPr>
        <w:rPr>
          <w:rFonts w:eastAsiaTheme="minorEastAsia"/>
          <w:lang w:val="en-GB" w:eastAsia="ja-JP"/>
        </w:rPr>
      </w:pPr>
    </w:p>
    <w:p w14:paraId="65DB4FAB" w14:textId="5C0D2E9C" w:rsidR="00C32635" w:rsidRDefault="00C32635" w:rsidP="00C32635">
      <w:pPr>
        <w:pStyle w:val="Proposal"/>
        <w:rPr>
          <w:rFonts w:asciiTheme="minorHAnsi" w:hAnsiTheme="minorHAnsi" w:cstheme="minorHAnsi"/>
          <w:lang w:val="en-GB"/>
        </w:rPr>
      </w:pPr>
      <w:bookmarkStart w:id="11" w:name="_Toc16886936"/>
      <w:r>
        <w:rPr>
          <w:rFonts w:cstheme="minorHAnsi"/>
          <w:lang w:val="en-GB" w:eastAsia="ja-JP"/>
        </w:rPr>
        <w:t xml:space="preserve">The CS to SS application delay for slot n to slot </w:t>
      </w:r>
      <w:proofErr w:type="spellStart"/>
      <w:r>
        <w:rPr>
          <w:rFonts w:cstheme="minorHAnsi"/>
          <w:lang w:val="en-GB" w:eastAsia="ja-JP"/>
        </w:rPr>
        <w:t>n+Y</w:t>
      </w:r>
      <w:proofErr w:type="spellEnd"/>
      <w:r>
        <w:rPr>
          <w:rFonts w:cstheme="minorHAnsi"/>
          <w:lang w:val="en-GB" w:eastAsia="ja-JP"/>
        </w:rPr>
        <w:t xml:space="preserve"> is applied as Y slots of scheduling cell.</w:t>
      </w:r>
      <w:bookmarkEnd w:id="11"/>
    </w:p>
    <w:p w14:paraId="23C8B52D" w14:textId="77777777" w:rsidR="00C32635" w:rsidRPr="00B93A32" w:rsidRDefault="00C32635" w:rsidP="007F44E2">
      <w:pPr>
        <w:rPr>
          <w:bCs/>
          <w:lang w:eastAsia="ja-JP"/>
        </w:rPr>
      </w:pPr>
    </w:p>
    <w:p w14:paraId="1F4575FC" w14:textId="77777777" w:rsidR="000916B4" w:rsidRPr="005F577B" w:rsidRDefault="000916B4" w:rsidP="000916B4">
      <w:pPr>
        <w:pStyle w:val="Heading1"/>
        <w:rPr>
          <w:lang w:val="en-US"/>
        </w:rPr>
      </w:pPr>
      <w:bookmarkStart w:id="12" w:name="_Toc16871085"/>
      <w:bookmarkStart w:id="13" w:name="_Toc16871086"/>
      <w:bookmarkEnd w:id="12"/>
      <w:bookmarkEnd w:id="13"/>
      <w:r w:rsidRPr="005F577B">
        <w:rPr>
          <w:lang w:val="en-US"/>
        </w:rPr>
        <w:t>Conclusion</w:t>
      </w:r>
    </w:p>
    <w:p w14:paraId="748B0089" w14:textId="77777777" w:rsidR="000C30A0"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16886927" w:history="1">
        <w:r w:rsidR="000C30A0" w:rsidRPr="005A4928">
          <w:rPr>
            <w:rStyle w:val="Hyperlink"/>
            <w:rFonts w:cstheme="minorHAnsi"/>
            <w:noProof/>
          </w:rPr>
          <w:t>Proposal 1</w:t>
        </w:r>
        <w:r w:rsidR="000C30A0">
          <w:rPr>
            <w:rFonts w:asciiTheme="minorHAnsi" w:eastAsiaTheme="minorEastAsia" w:hAnsiTheme="minorHAnsi"/>
            <w:b w:val="0"/>
            <w:noProof/>
          </w:rPr>
          <w:tab/>
        </w:r>
        <w:r w:rsidR="000C30A0" w:rsidRPr="005A4928">
          <w:rPr>
            <w:rStyle w:val="Hyperlink"/>
            <w:rFonts w:cstheme="minorHAnsi"/>
            <w:noProof/>
          </w:rPr>
          <w:t>Support per-BWP configuration of a minimum applicable value for K0 for DL (or K2 for UL).</w:t>
        </w:r>
      </w:hyperlink>
    </w:p>
    <w:p w14:paraId="13A08AAC" w14:textId="77777777" w:rsidR="000C30A0" w:rsidRDefault="007F7BB8">
      <w:pPr>
        <w:pStyle w:val="TableofFigures"/>
        <w:tabs>
          <w:tab w:val="right" w:leader="dot" w:pos="9629"/>
        </w:tabs>
        <w:rPr>
          <w:rFonts w:asciiTheme="minorHAnsi" w:eastAsiaTheme="minorEastAsia" w:hAnsiTheme="minorHAnsi"/>
          <w:b w:val="0"/>
          <w:noProof/>
        </w:rPr>
      </w:pPr>
      <w:hyperlink w:anchor="_Toc16886928" w:history="1">
        <w:r w:rsidR="000C30A0" w:rsidRPr="005A4928">
          <w:rPr>
            <w:rStyle w:val="Hyperlink"/>
            <w:rFonts w:cstheme="minorHAnsi"/>
            <w:noProof/>
          </w:rPr>
          <w:t>Proposal 2</w:t>
        </w:r>
        <w:r w:rsidR="000C30A0">
          <w:rPr>
            <w:rFonts w:asciiTheme="minorHAnsi" w:eastAsiaTheme="minorEastAsia" w:hAnsiTheme="minorHAnsi"/>
            <w:b w:val="0"/>
            <w:noProof/>
          </w:rPr>
          <w:tab/>
        </w:r>
        <w:r w:rsidR="000C30A0" w:rsidRPr="005A4928">
          <w:rPr>
            <w:rStyle w:val="Hyperlink"/>
            <w:rFonts w:cstheme="minorHAnsi"/>
            <w:noProof/>
          </w:rPr>
          <w:t>A new 1-bit field  is introduced in DL (or UL) scheduling DCI format(s) in USS for the purpose of L1 signaling indicating minK0/minK2 restriction or not on DL (or UL).</w:t>
        </w:r>
      </w:hyperlink>
    </w:p>
    <w:p w14:paraId="10F4A88D" w14:textId="77777777" w:rsidR="000C30A0" w:rsidRDefault="007F7BB8">
      <w:pPr>
        <w:pStyle w:val="TableofFigures"/>
        <w:tabs>
          <w:tab w:val="right" w:leader="dot" w:pos="9629"/>
        </w:tabs>
        <w:rPr>
          <w:rFonts w:asciiTheme="minorHAnsi" w:eastAsiaTheme="minorEastAsia" w:hAnsiTheme="minorHAnsi"/>
          <w:b w:val="0"/>
          <w:noProof/>
        </w:rPr>
      </w:pPr>
      <w:hyperlink w:anchor="_Toc16886929" w:history="1">
        <w:r w:rsidR="000C30A0" w:rsidRPr="005A4928">
          <w:rPr>
            <w:rStyle w:val="Hyperlink"/>
            <w:rFonts w:cstheme="minorHAnsi"/>
            <w:noProof/>
          </w:rPr>
          <w:t>Proposal 3</w:t>
        </w:r>
        <w:r w:rsidR="000C30A0">
          <w:rPr>
            <w:rFonts w:asciiTheme="minorHAnsi" w:eastAsiaTheme="minorEastAsia" w:hAnsiTheme="minorHAnsi"/>
            <w:b w:val="0"/>
            <w:noProof/>
          </w:rPr>
          <w:tab/>
        </w:r>
        <w:r w:rsidR="000C30A0" w:rsidRPr="005A4928">
          <w:rPr>
            <w:rStyle w:val="Hyperlink"/>
            <w:rFonts w:cstheme="minorHAnsi"/>
            <w:noProof/>
          </w:rPr>
          <w:t>Support higher layer configuration to indicate whether the new field is present only in non-fallback DCI, or fallback DCI or both.</w:t>
        </w:r>
      </w:hyperlink>
    </w:p>
    <w:p w14:paraId="14F2E851" w14:textId="77777777" w:rsidR="000C30A0" w:rsidRDefault="007F7BB8">
      <w:pPr>
        <w:pStyle w:val="TableofFigures"/>
        <w:tabs>
          <w:tab w:val="right" w:leader="dot" w:pos="9629"/>
        </w:tabs>
        <w:rPr>
          <w:rFonts w:asciiTheme="minorHAnsi" w:eastAsiaTheme="minorEastAsia" w:hAnsiTheme="minorHAnsi"/>
          <w:b w:val="0"/>
          <w:noProof/>
        </w:rPr>
      </w:pPr>
      <w:hyperlink w:anchor="_Toc16886930" w:history="1">
        <w:r w:rsidR="000C30A0" w:rsidRPr="005A4928">
          <w:rPr>
            <w:rStyle w:val="Hyperlink"/>
            <w:rFonts w:cstheme="minorHAnsi"/>
            <w:noProof/>
            <w:lang w:val="en-GB"/>
          </w:rPr>
          <w:t>Proposal 4</w:t>
        </w:r>
        <w:r w:rsidR="000C30A0">
          <w:rPr>
            <w:rFonts w:asciiTheme="minorHAnsi" w:eastAsiaTheme="minorEastAsia" w:hAnsiTheme="minorHAnsi"/>
            <w:b w:val="0"/>
            <w:noProof/>
          </w:rPr>
          <w:tab/>
        </w:r>
        <w:r w:rsidR="000C30A0" w:rsidRPr="005A4928">
          <w:rPr>
            <w:rStyle w:val="Hyperlink"/>
            <w:rFonts w:cstheme="minorHAnsi"/>
            <w:noProof/>
            <w:lang w:val="en-GB"/>
          </w:rPr>
          <w:t>Following is supported for UE configured with cross-slot scheduling</w:t>
        </w:r>
      </w:hyperlink>
    </w:p>
    <w:p w14:paraId="45C71CA7" w14:textId="77777777" w:rsidR="000C30A0" w:rsidRDefault="007F7BB8">
      <w:pPr>
        <w:pStyle w:val="TableofFigures"/>
        <w:tabs>
          <w:tab w:val="right" w:leader="dot" w:pos="9629"/>
        </w:tabs>
        <w:rPr>
          <w:rFonts w:asciiTheme="minorHAnsi" w:eastAsiaTheme="minorEastAsia" w:hAnsiTheme="minorHAnsi"/>
          <w:b w:val="0"/>
          <w:noProof/>
        </w:rPr>
      </w:pPr>
      <w:hyperlink w:anchor="_Toc16886931" w:history="1">
        <w:r w:rsidR="000C30A0" w:rsidRPr="005A4928">
          <w:rPr>
            <w:rStyle w:val="Hyperlink"/>
            <w:rFonts w:cstheme="minorHAnsi"/>
            <w:noProof/>
            <w:lang w:val="en-GB"/>
          </w:rPr>
          <w:t>a.</w:t>
        </w:r>
        <w:r w:rsidR="000C30A0">
          <w:rPr>
            <w:rFonts w:asciiTheme="minorHAnsi" w:eastAsiaTheme="minorEastAsia" w:hAnsiTheme="minorHAnsi"/>
            <w:b w:val="0"/>
            <w:noProof/>
          </w:rPr>
          <w:tab/>
        </w:r>
        <w:r w:rsidR="000C30A0" w:rsidRPr="005A4928">
          <w:rPr>
            <w:rStyle w:val="Hyperlink"/>
            <w:rFonts w:cstheme="minorHAnsi"/>
            <w:noProof/>
            <w:lang w:val="en-GB" w:eastAsia="ja-JP"/>
          </w:rPr>
          <w:t>When UE is in cross-slot (CS) state and detects DCI with cross-slot indication field (CSIF)=0 in slot n, it continues to be in CS state at least until slot n+Y</w:t>
        </w:r>
      </w:hyperlink>
    </w:p>
    <w:p w14:paraId="02A31979" w14:textId="77777777" w:rsidR="000C30A0" w:rsidRDefault="007F7BB8">
      <w:pPr>
        <w:pStyle w:val="TableofFigures"/>
        <w:tabs>
          <w:tab w:val="right" w:leader="dot" w:pos="9629"/>
        </w:tabs>
        <w:rPr>
          <w:rFonts w:asciiTheme="minorHAnsi" w:eastAsiaTheme="minorEastAsia" w:hAnsiTheme="minorHAnsi"/>
          <w:b w:val="0"/>
          <w:noProof/>
        </w:rPr>
      </w:pPr>
      <w:hyperlink w:anchor="_Toc16886932" w:history="1">
        <w:r w:rsidR="000C30A0" w:rsidRPr="005A4928">
          <w:rPr>
            <w:rStyle w:val="Hyperlink"/>
            <w:rFonts w:cstheme="minorHAnsi"/>
            <w:noProof/>
            <w:lang w:val="en-GB" w:eastAsia="ja-JP"/>
          </w:rPr>
          <w:t>b.</w:t>
        </w:r>
        <w:r w:rsidR="000C30A0">
          <w:rPr>
            <w:rFonts w:asciiTheme="minorHAnsi" w:eastAsiaTheme="minorEastAsia" w:hAnsiTheme="minorHAnsi"/>
            <w:b w:val="0"/>
            <w:noProof/>
          </w:rPr>
          <w:tab/>
        </w:r>
        <w:r w:rsidR="000C30A0" w:rsidRPr="005A4928">
          <w:rPr>
            <w:rStyle w:val="Hyperlink"/>
            <w:rFonts w:cstheme="minorHAnsi"/>
            <w:noProof/>
            <w:lang w:val="en-GB" w:eastAsia="ja-JP"/>
          </w:rPr>
          <w:t>When UE is in SS state in slot n, it continues to be SS state for at least X more slots unless DCI with CSIF=1 is detected.</w:t>
        </w:r>
      </w:hyperlink>
    </w:p>
    <w:p w14:paraId="4614F286" w14:textId="77777777" w:rsidR="000C30A0" w:rsidRDefault="007F7BB8">
      <w:pPr>
        <w:pStyle w:val="TableofFigures"/>
        <w:tabs>
          <w:tab w:val="right" w:leader="dot" w:pos="9629"/>
        </w:tabs>
        <w:rPr>
          <w:rFonts w:asciiTheme="minorHAnsi" w:eastAsiaTheme="minorEastAsia" w:hAnsiTheme="minorHAnsi"/>
          <w:b w:val="0"/>
          <w:noProof/>
        </w:rPr>
      </w:pPr>
      <w:hyperlink w:anchor="_Toc16886933" w:history="1">
        <w:r w:rsidR="000C30A0" w:rsidRPr="005A4928">
          <w:rPr>
            <w:rStyle w:val="Hyperlink"/>
            <w:rFonts w:cstheme="minorHAnsi"/>
            <w:noProof/>
            <w:lang w:val="en-GB"/>
          </w:rPr>
          <w:t>c.</w:t>
        </w:r>
        <w:r w:rsidR="000C30A0">
          <w:rPr>
            <w:rFonts w:asciiTheme="minorHAnsi" w:eastAsiaTheme="minorEastAsia" w:hAnsiTheme="minorHAnsi"/>
            <w:b w:val="0"/>
            <w:noProof/>
          </w:rPr>
          <w:tab/>
        </w:r>
        <w:r w:rsidR="000C30A0" w:rsidRPr="005A4928">
          <w:rPr>
            <w:rStyle w:val="Hyperlink"/>
            <w:rFonts w:cstheme="minorHAnsi"/>
            <w:noProof/>
            <w:lang w:val="en-GB" w:eastAsia="ja-JP"/>
          </w:rPr>
          <w:t>UE transitions to CS state if does not detect a DCI with CSIF=0 for X slots</w:t>
        </w:r>
      </w:hyperlink>
    </w:p>
    <w:p w14:paraId="2CA8E808" w14:textId="77777777" w:rsidR="000C30A0" w:rsidRDefault="007F7BB8">
      <w:pPr>
        <w:pStyle w:val="TableofFigures"/>
        <w:tabs>
          <w:tab w:val="right" w:leader="dot" w:pos="9629"/>
        </w:tabs>
        <w:rPr>
          <w:rFonts w:asciiTheme="minorHAnsi" w:eastAsiaTheme="minorEastAsia" w:hAnsiTheme="minorHAnsi"/>
          <w:b w:val="0"/>
          <w:noProof/>
        </w:rPr>
      </w:pPr>
      <w:hyperlink w:anchor="_Toc16886934" w:history="1">
        <w:r w:rsidR="000C30A0" w:rsidRPr="005A4928">
          <w:rPr>
            <w:rStyle w:val="Hyperlink"/>
            <w:rFonts w:cstheme="minorHAnsi"/>
            <w:noProof/>
            <w:lang w:val="en-GB"/>
          </w:rPr>
          <w:t>d.</w:t>
        </w:r>
        <w:r w:rsidR="000C30A0">
          <w:rPr>
            <w:rFonts w:asciiTheme="minorHAnsi" w:eastAsiaTheme="minorEastAsia" w:hAnsiTheme="minorHAnsi"/>
            <w:b w:val="0"/>
            <w:noProof/>
          </w:rPr>
          <w:tab/>
        </w:r>
        <w:r w:rsidR="000C30A0" w:rsidRPr="005A4928">
          <w:rPr>
            <w:rStyle w:val="Hyperlink"/>
            <w:rFonts w:cstheme="minorHAnsi"/>
            <w:noProof/>
            <w:lang w:val="en-GB" w:eastAsia="ja-JP"/>
          </w:rPr>
          <w:t>X and Y are configured by RRC (Y can be same as minK0)</w:t>
        </w:r>
      </w:hyperlink>
    </w:p>
    <w:p w14:paraId="66DA5438" w14:textId="77777777" w:rsidR="000C30A0" w:rsidRDefault="007F7BB8">
      <w:pPr>
        <w:pStyle w:val="TableofFigures"/>
        <w:tabs>
          <w:tab w:val="right" w:leader="dot" w:pos="9629"/>
        </w:tabs>
        <w:rPr>
          <w:rFonts w:asciiTheme="minorHAnsi" w:eastAsiaTheme="minorEastAsia" w:hAnsiTheme="minorHAnsi"/>
          <w:b w:val="0"/>
          <w:noProof/>
        </w:rPr>
      </w:pPr>
      <w:hyperlink w:anchor="_Toc16886935" w:history="1">
        <w:r w:rsidR="000C30A0" w:rsidRPr="005A4928">
          <w:rPr>
            <w:rStyle w:val="Hyperlink"/>
            <w:rFonts w:cstheme="minorHAnsi"/>
            <w:noProof/>
            <w:lang w:val="en-GB"/>
          </w:rPr>
          <w:t>Proposal 5</w:t>
        </w:r>
        <w:r w:rsidR="000C30A0">
          <w:rPr>
            <w:rFonts w:asciiTheme="minorHAnsi" w:eastAsiaTheme="minorEastAsia" w:hAnsiTheme="minorHAnsi"/>
            <w:b w:val="0"/>
            <w:noProof/>
          </w:rPr>
          <w:tab/>
        </w:r>
        <w:r w:rsidR="000C30A0" w:rsidRPr="005A4928">
          <w:rPr>
            <w:rStyle w:val="Hyperlink"/>
            <w:rFonts w:cstheme="minorHAnsi"/>
            <w:noProof/>
            <w:lang w:val="en-GB"/>
          </w:rPr>
          <w:t>No interruption time is required for switching period between cross-slot state and no cross-slot state and vice-versa.</w:t>
        </w:r>
      </w:hyperlink>
    </w:p>
    <w:p w14:paraId="60DDD5F6" w14:textId="77777777" w:rsidR="000C30A0" w:rsidRDefault="007F7BB8">
      <w:pPr>
        <w:pStyle w:val="TableofFigures"/>
        <w:tabs>
          <w:tab w:val="right" w:leader="dot" w:pos="9629"/>
        </w:tabs>
        <w:rPr>
          <w:rFonts w:asciiTheme="minorHAnsi" w:eastAsiaTheme="minorEastAsia" w:hAnsiTheme="minorHAnsi"/>
          <w:b w:val="0"/>
          <w:noProof/>
        </w:rPr>
      </w:pPr>
      <w:hyperlink w:anchor="_Toc16886936" w:history="1">
        <w:r w:rsidR="000C30A0" w:rsidRPr="005A4928">
          <w:rPr>
            <w:rStyle w:val="Hyperlink"/>
            <w:rFonts w:cstheme="minorHAnsi"/>
            <w:noProof/>
            <w:lang w:val="en-GB"/>
          </w:rPr>
          <w:t>Proposal 6</w:t>
        </w:r>
        <w:r w:rsidR="000C30A0">
          <w:rPr>
            <w:rFonts w:asciiTheme="minorHAnsi" w:eastAsiaTheme="minorEastAsia" w:hAnsiTheme="minorHAnsi"/>
            <w:b w:val="0"/>
            <w:noProof/>
          </w:rPr>
          <w:tab/>
        </w:r>
        <w:r w:rsidR="000C30A0" w:rsidRPr="005A4928">
          <w:rPr>
            <w:rStyle w:val="Hyperlink"/>
            <w:rFonts w:cstheme="minorHAnsi"/>
            <w:noProof/>
            <w:lang w:val="en-GB" w:eastAsia="ja-JP"/>
          </w:rPr>
          <w:t>The CS to SS application delay for slot n to slot n+Y is applied as Y slots of scheduling cell.</w:t>
        </w:r>
      </w:hyperlink>
    </w:p>
    <w:p w14:paraId="62D802FB" w14:textId="043807AC" w:rsidR="000916B4" w:rsidRPr="007258DD" w:rsidRDefault="000916B4" w:rsidP="000916B4">
      <w:pPr>
        <w:pStyle w:val="BodyText"/>
      </w:pPr>
      <w:r w:rsidRPr="005F577B">
        <w:rPr>
          <w:b/>
          <w:bCs/>
        </w:rPr>
        <w:fldChar w:fldCharType="end"/>
      </w:r>
      <w:r w:rsidRPr="005F577B">
        <w:rPr>
          <w:b/>
          <w:bCs/>
        </w:rPr>
        <w:t xml:space="preserve"> </w:t>
      </w:r>
    </w:p>
    <w:p w14:paraId="13F75225" w14:textId="77777777" w:rsidR="000916B4" w:rsidRPr="005F577B" w:rsidRDefault="000916B4" w:rsidP="000916B4">
      <w:pPr>
        <w:pStyle w:val="Heading1"/>
        <w:rPr>
          <w:lang w:val="en-US"/>
        </w:rPr>
      </w:pPr>
      <w:bookmarkStart w:id="14" w:name="_In-sequence_SDU_delivery"/>
      <w:bookmarkEnd w:id="14"/>
      <w:r w:rsidRPr="005F577B">
        <w:rPr>
          <w:lang w:val="en-US"/>
        </w:rPr>
        <w:t>References</w:t>
      </w:r>
    </w:p>
    <w:p w14:paraId="12170BB1" w14:textId="706F2D13" w:rsidR="000916B4" w:rsidRPr="004C560B" w:rsidRDefault="00BE4DDC" w:rsidP="000916B4">
      <w:pPr>
        <w:pStyle w:val="references"/>
        <w:spacing w:line="240" w:lineRule="auto"/>
      </w:pPr>
      <w:r>
        <w:rPr>
          <w:rFonts w:asciiTheme="minorHAnsi" w:hAnsiTheme="minorHAnsi" w:cstheme="minorHAnsi"/>
          <w:sz w:val="20"/>
          <w:szCs w:val="22"/>
        </w:rPr>
        <w:t>RAN1#97 Chairman notes</w:t>
      </w:r>
    </w:p>
    <w:p w14:paraId="230E1C99" w14:textId="6F6BE9D4" w:rsidR="004C560B" w:rsidRDefault="004C560B" w:rsidP="004C560B">
      <w:pPr>
        <w:pStyle w:val="references"/>
        <w:numPr>
          <w:ilvl w:val="0"/>
          <w:numId w:val="0"/>
        </w:numPr>
        <w:spacing w:line="240" w:lineRule="auto"/>
        <w:ind w:left="360" w:hanging="360"/>
        <w:rPr>
          <w:rFonts w:asciiTheme="minorHAnsi" w:hAnsiTheme="minorHAnsi" w:cstheme="minorHAnsi"/>
          <w:sz w:val="20"/>
          <w:szCs w:val="22"/>
        </w:rPr>
      </w:pPr>
    </w:p>
    <w:p w14:paraId="64192E8A" w14:textId="351B48B0" w:rsidR="004C560B" w:rsidRDefault="004C560B" w:rsidP="004C560B">
      <w:pPr>
        <w:pStyle w:val="references"/>
        <w:numPr>
          <w:ilvl w:val="0"/>
          <w:numId w:val="0"/>
        </w:numPr>
        <w:spacing w:line="240" w:lineRule="auto"/>
        <w:ind w:left="360" w:hanging="360"/>
        <w:rPr>
          <w:rFonts w:asciiTheme="minorHAnsi" w:hAnsiTheme="minorHAnsi" w:cstheme="minorHAnsi"/>
          <w:sz w:val="20"/>
          <w:szCs w:val="22"/>
        </w:rPr>
      </w:pPr>
    </w:p>
    <w:p w14:paraId="149B5ECA" w14:textId="77777777" w:rsidR="004C560B" w:rsidRPr="00381CEC" w:rsidRDefault="004C560B" w:rsidP="004C560B">
      <w:pPr>
        <w:pStyle w:val="references"/>
        <w:numPr>
          <w:ilvl w:val="0"/>
          <w:numId w:val="0"/>
        </w:numPr>
        <w:spacing w:line="240" w:lineRule="auto"/>
        <w:ind w:left="360" w:hanging="360"/>
      </w:pPr>
    </w:p>
    <w:sectPr w:rsidR="004C560B" w:rsidRPr="00381CEC"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0E043" w14:textId="77777777" w:rsidR="007F7BB8" w:rsidRDefault="007F7BB8">
      <w:r>
        <w:separator/>
      </w:r>
    </w:p>
  </w:endnote>
  <w:endnote w:type="continuationSeparator" w:id="0">
    <w:p w14:paraId="0730897B" w14:textId="77777777" w:rsidR="007F7BB8" w:rsidRDefault="007F7BB8">
      <w:r>
        <w:continuationSeparator/>
      </w:r>
    </w:p>
  </w:endnote>
  <w:endnote w:type="continuationNotice" w:id="1">
    <w:p w14:paraId="470AB1EB" w14:textId="77777777" w:rsidR="007F7BB8" w:rsidRDefault="007F7B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8F172E" w:rsidRDefault="008F172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3F91D" w14:textId="77777777" w:rsidR="007F7BB8" w:rsidRDefault="007F7BB8">
      <w:r>
        <w:separator/>
      </w:r>
    </w:p>
  </w:footnote>
  <w:footnote w:type="continuationSeparator" w:id="0">
    <w:p w14:paraId="754DBA12" w14:textId="77777777" w:rsidR="007F7BB8" w:rsidRDefault="007F7BB8">
      <w:r>
        <w:continuationSeparator/>
      </w:r>
    </w:p>
  </w:footnote>
  <w:footnote w:type="continuationNotice" w:id="1">
    <w:p w14:paraId="07B0329E" w14:textId="77777777" w:rsidR="007F7BB8" w:rsidRDefault="007F7B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F172E" w:rsidRDefault="008F172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301731"/>
    <w:multiLevelType w:val="multilevel"/>
    <w:tmpl w:val="CED414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990DCF"/>
    <w:multiLevelType w:val="hybridMultilevel"/>
    <w:tmpl w:val="7D62B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A5F75CF"/>
    <w:multiLevelType w:val="hybridMultilevel"/>
    <w:tmpl w:val="A79A6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12642"/>
    <w:multiLevelType w:val="hybridMultilevel"/>
    <w:tmpl w:val="DC2C3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56A09EF"/>
    <w:multiLevelType w:val="hybridMultilevel"/>
    <w:tmpl w:val="2C10C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6711"/>
    <w:multiLevelType w:val="hybridMultilevel"/>
    <w:tmpl w:val="6A188B5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66B5002A"/>
    <w:multiLevelType w:val="multilevel"/>
    <w:tmpl w:val="D4A8E3E4"/>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A8778D9"/>
    <w:multiLevelType w:val="hybridMultilevel"/>
    <w:tmpl w:val="C270D1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FD57511"/>
    <w:multiLevelType w:val="hybridMultilevel"/>
    <w:tmpl w:val="CAD61638"/>
    <w:lvl w:ilvl="0" w:tplc="E1FAB2EC">
      <w:start w:val="1"/>
      <w:numFmt w:val="bullet"/>
      <w:lvlText w:val=""/>
      <w:lvlJc w:val="left"/>
      <w:pPr>
        <w:tabs>
          <w:tab w:val="num" w:pos="720"/>
        </w:tabs>
        <w:ind w:left="720" w:hanging="360"/>
      </w:pPr>
      <w:rPr>
        <w:rFonts w:ascii="Symbol" w:hAnsi="Symbol" w:hint="default"/>
      </w:rPr>
    </w:lvl>
    <w:lvl w:ilvl="1" w:tplc="B308BEC0">
      <w:start w:val="1"/>
      <w:numFmt w:val="bullet"/>
      <w:lvlText w:val=""/>
      <w:lvlJc w:val="left"/>
      <w:pPr>
        <w:tabs>
          <w:tab w:val="num" w:pos="1440"/>
        </w:tabs>
        <w:ind w:left="1440" w:hanging="360"/>
      </w:pPr>
      <w:rPr>
        <w:rFonts w:ascii="Symbol" w:hAnsi="Symbol" w:hint="default"/>
      </w:rPr>
    </w:lvl>
    <w:lvl w:ilvl="2" w:tplc="6FFECF54">
      <w:start w:val="1"/>
      <w:numFmt w:val="bullet"/>
      <w:lvlText w:val=""/>
      <w:lvlJc w:val="left"/>
      <w:pPr>
        <w:tabs>
          <w:tab w:val="num" w:pos="2160"/>
        </w:tabs>
        <w:ind w:left="2160" w:hanging="360"/>
      </w:pPr>
      <w:rPr>
        <w:rFonts w:ascii="Symbol" w:hAnsi="Symbol" w:hint="default"/>
      </w:rPr>
    </w:lvl>
    <w:lvl w:ilvl="3" w:tplc="64A8165A">
      <w:start w:val="1"/>
      <w:numFmt w:val="bullet"/>
      <w:lvlText w:val=""/>
      <w:lvlJc w:val="left"/>
      <w:pPr>
        <w:tabs>
          <w:tab w:val="num" w:pos="2880"/>
        </w:tabs>
        <w:ind w:left="2880" w:hanging="360"/>
      </w:pPr>
      <w:rPr>
        <w:rFonts w:ascii="Symbol" w:hAnsi="Symbol" w:hint="default"/>
      </w:rPr>
    </w:lvl>
    <w:lvl w:ilvl="4" w:tplc="F7A081DC">
      <w:start w:val="1"/>
      <w:numFmt w:val="bullet"/>
      <w:lvlText w:val=""/>
      <w:lvlJc w:val="left"/>
      <w:pPr>
        <w:tabs>
          <w:tab w:val="num" w:pos="3600"/>
        </w:tabs>
        <w:ind w:left="3600" w:hanging="360"/>
      </w:pPr>
      <w:rPr>
        <w:rFonts w:ascii="Symbol" w:hAnsi="Symbol" w:hint="default"/>
      </w:rPr>
    </w:lvl>
    <w:lvl w:ilvl="5" w:tplc="4C4A0430">
      <w:start w:val="1"/>
      <w:numFmt w:val="bullet"/>
      <w:lvlText w:val=""/>
      <w:lvlJc w:val="left"/>
      <w:pPr>
        <w:tabs>
          <w:tab w:val="num" w:pos="4320"/>
        </w:tabs>
        <w:ind w:left="4320" w:hanging="360"/>
      </w:pPr>
      <w:rPr>
        <w:rFonts w:ascii="Symbol" w:hAnsi="Symbol" w:hint="default"/>
      </w:rPr>
    </w:lvl>
    <w:lvl w:ilvl="6" w:tplc="DE4CA060">
      <w:start w:val="1"/>
      <w:numFmt w:val="bullet"/>
      <w:lvlText w:val=""/>
      <w:lvlJc w:val="left"/>
      <w:pPr>
        <w:tabs>
          <w:tab w:val="num" w:pos="5040"/>
        </w:tabs>
        <w:ind w:left="5040" w:hanging="360"/>
      </w:pPr>
      <w:rPr>
        <w:rFonts w:ascii="Symbol" w:hAnsi="Symbol" w:hint="default"/>
      </w:rPr>
    </w:lvl>
    <w:lvl w:ilvl="7" w:tplc="FEEEADE8">
      <w:start w:val="1"/>
      <w:numFmt w:val="bullet"/>
      <w:lvlText w:val=""/>
      <w:lvlJc w:val="left"/>
      <w:pPr>
        <w:tabs>
          <w:tab w:val="num" w:pos="5760"/>
        </w:tabs>
        <w:ind w:left="5760" w:hanging="360"/>
      </w:pPr>
      <w:rPr>
        <w:rFonts w:ascii="Symbol" w:hAnsi="Symbol" w:hint="default"/>
      </w:rPr>
    </w:lvl>
    <w:lvl w:ilvl="8" w:tplc="2092D2B0">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0"/>
  </w:num>
  <w:num w:numId="3">
    <w:abstractNumId w:val="13"/>
  </w:num>
  <w:num w:numId="4">
    <w:abstractNumId w:val="14"/>
  </w:num>
  <w:num w:numId="5">
    <w:abstractNumId w:val="18"/>
  </w:num>
  <w:num w:numId="6">
    <w:abstractNumId w:val="6"/>
  </w:num>
  <w:num w:numId="7">
    <w:abstractNumId w:val="7"/>
  </w:num>
  <w:num w:numId="8">
    <w:abstractNumId w:val="2"/>
  </w:num>
  <w:num w:numId="9">
    <w:abstractNumId w:val="23"/>
  </w:num>
  <w:num w:numId="10">
    <w:abstractNumId w:val="8"/>
  </w:num>
  <w:num w:numId="11">
    <w:abstractNumId w:val="22"/>
  </w:num>
  <w:num w:numId="12">
    <w:abstractNumId w:val="15"/>
  </w:num>
  <w:num w:numId="13">
    <w:abstractNumId w:val="9"/>
  </w:num>
  <w:num w:numId="14">
    <w:abstractNumId w:val="4"/>
  </w:num>
  <w:num w:numId="15">
    <w:abstractNumId w:val="10"/>
  </w:num>
  <w:num w:numId="16">
    <w:abstractNumId w:val="20"/>
  </w:num>
  <w:num w:numId="17">
    <w:abstractNumId w:val="19"/>
  </w:num>
  <w:num w:numId="18">
    <w:abstractNumId w:val="16"/>
  </w:num>
  <w:num w:numId="19">
    <w:abstractNumId w:val="24"/>
  </w:num>
  <w:num w:numId="20">
    <w:abstractNumId w:val="12"/>
  </w:num>
  <w:num w:numId="21">
    <w:abstractNumId w:val="5"/>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9"/>
  </w:num>
  <w:num w:numId="32">
    <w:abstractNumId w:val="17"/>
  </w:num>
  <w:num w:numId="33">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3D24"/>
    <w:rsid w:val="0000564C"/>
    <w:rsid w:val="00006446"/>
    <w:rsid w:val="00006896"/>
    <w:rsid w:val="000074B3"/>
    <w:rsid w:val="00007B94"/>
    <w:rsid w:val="00007CDC"/>
    <w:rsid w:val="00011B28"/>
    <w:rsid w:val="000130BA"/>
    <w:rsid w:val="00014D42"/>
    <w:rsid w:val="00015110"/>
    <w:rsid w:val="00015D15"/>
    <w:rsid w:val="00017D1F"/>
    <w:rsid w:val="000226E2"/>
    <w:rsid w:val="0002564D"/>
    <w:rsid w:val="000258BA"/>
    <w:rsid w:val="00025ECA"/>
    <w:rsid w:val="00026A12"/>
    <w:rsid w:val="00030B8F"/>
    <w:rsid w:val="00031FE1"/>
    <w:rsid w:val="000321FA"/>
    <w:rsid w:val="000325B8"/>
    <w:rsid w:val="000329DC"/>
    <w:rsid w:val="00034C15"/>
    <w:rsid w:val="0003578E"/>
    <w:rsid w:val="00036BA1"/>
    <w:rsid w:val="0003730C"/>
    <w:rsid w:val="00037AD1"/>
    <w:rsid w:val="00037C92"/>
    <w:rsid w:val="0004025E"/>
    <w:rsid w:val="00041FC7"/>
    <w:rsid w:val="000420CC"/>
    <w:rsid w:val="000422E2"/>
    <w:rsid w:val="00042F22"/>
    <w:rsid w:val="000436C9"/>
    <w:rsid w:val="000444EF"/>
    <w:rsid w:val="0005074A"/>
    <w:rsid w:val="00052A07"/>
    <w:rsid w:val="000531E0"/>
    <w:rsid w:val="000534E3"/>
    <w:rsid w:val="00053F86"/>
    <w:rsid w:val="0005606A"/>
    <w:rsid w:val="00057117"/>
    <w:rsid w:val="000616E7"/>
    <w:rsid w:val="00061D96"/>
    <w:rsid w:val="00063E2A"/>
    <w:rsid w:val="0006487E"/>
    <w:rsid w:val="0006557D"/>
    <w:rsid w:val="00065E1A"/>
    <w:rsid w:val="000672F6"/>
    <w:rsid w:val="000708A4"/>
    <w:rsid w:val="000712AB"/>
    <w:rsid w:val="0007257D"/>
    <w:rsid w:val="000737FF"/>
    <w:rsid w:val="00077E5F"/>
    <w:rsid w:val="0008036A"/>
    <w:rsid w:val="00081AE6"/>
    <w:rsid w:val="00083B26"/>
    <w:rsid w:val="000855EB"/>
    <w:rsid w:val="00085B52"/>
    <w:rsid w:val="00086558"/>
    <w:rsid w:val="000866F2"/>
    <w:rsid w:val="00087E88"/>
    <w:rsid w:val="0009009F"/>
    <w:rsid w:val="00091557"/>
    <w:rsid w:val="000916B4"/>
    <w:rsid w:val="000924C1"/>
    <w:rsid w:val="000924F0"/>
    <w:rsid w:val="00093474"/>
    <w:rsid w:val="000938B0"/>
    <w:rsid w:val="0009510F"/>
    <w:rsid w:val="00095CCA"/>
    <w:rsid w:val="000A0DB2"/>
    <w:rsid w:val="000A1B7B"/>
    <w:rsid w:val="000A2E0F"/>
    <w:rsid w:val="000A32F1"/>
    <w:rsid w:val="000A564B"/>
    <w:rsid w:val="000A56F2"/>
    <w:rsid w:val="000B2719"/>
    <w:rsid w:val="000B3A8F"/>
    <w:rsid w:val="000B3EBD"/>
    <w:rsid w:val="000B4AB9"/>
    <w:rsid w:val="000B58C3"/>
    <w:rsid w:val="000B61E9"/>
    <w:rsid w:val="000B6842"/>
    <w:rsid w:val="000B7F6B"/>
    <w:rsid w:val="000C165A"/>
    <w:rsid w:val="000C20CF"/>
    <w:rsid w:val="000C2E19"/>
    <w:rsid w:val="000C30A0"/>
    <w:rsid w:val="000C5EB8"/>
    <w:rsid w:val="000D026B"/>
    <w:rsid w:val="000D0D07"/>
    <w:rsid w:val="000D0E23"/>
    <w:rsid w:val="000D19F3"/>
    <w:rsid w:val="000D3A57"/>
    <w:rsid w:val="000D4797"/>
    <w:rsid w:val="000D4895"/>
    <w:rsid w:val="000D5F15"/>
    <w:rsid w:val="000E0527"/>
    <w:rsid w:val="000E1C3B"/>
    <w:rsid w:val="000E1DC1"/>
    <w:rsid w:val="000E1E92"/>
    <w:rsid w:val="000E2283"/>
    <w:rsid w:val="000E3DEC"/>
    <w:rsid w:val="000E41A1"/>
    <w:rsid w:val="000F06D6"/>
    <w:rsid w:val="000F0944"/>
    <w:rsid w:val="000F0EB1"/>
    <w:rsid w:val="000F1106"/>
    <w:rsid w:val="000F3284"/>
    <w:rsid w:val="000F33C8"/>
    <w:rsid w:val="000F3BE9"/>
    <w:rsid w:val="000F3D76"/>
    <w:rsid w:val="000F3DD1"/>
    <w:rsid w:val="000F3F6C"/>
    <w:rsid w:val="000F41C4"/>
    <w:rsid w:val="000F4A9D"/>
    <w:rsid w:val="000F681C"/>
    <w:rsid w:val="000F6DF3"/>
    <w:rsid w:val="000F7F62"/>
    <w:rsid w:val="001005FF"/>
    <w:rsid w:val="001011D9"/>
    <w:rsid w:val="00101AC0"/>
    <w:rsid w:val="00101ECD"/>
    <w:rsid w:val="00103D1F"/>
    <w:rsid w:val="001062FB"/>
    <w:rsid w:val="001063E6"/>
    <w:rsid w:val="00111391"/>
    <w:rsid w:val="00111437"/>
    <w:rsid w:val="0011229A"/>
    <w:rsid w:val="001132B6"/>
    <w:rsid w:val="00113CF4"/>
    <w:rsid w:val="001153EA"/>
    <w:rsid w:val="00115643"/>
    <w:rsid w:val="00116319"/>
    <w:rsid w:val="00116765"/>
    <w:rsid w:val="00117D8D"/>
    <w:rsid w:val="0012014A"/>
    <w:rsid w:val="001219F5"/>
    <w:rsid w:val="00121A20"/>
    <w:rsid w:val="0012377F"/>
    <w:rsid w:val="00124314"/>
    <w:rsid w:val="0012611E"/>
    <w:rsid w:val="00126B4A"/>
    <w:rsid w:val="00132FD0"/>
    <w:rsid w:val="001344C0"/>
    <w:rsid w:val="001346FA"/>
    <w:rsid w:val="00135252"/>
    <w:rsid w:val="00136FBD"/>
    <w:rsid w:val="0013715A"/>
    <w:rsid w:val="00137AB5"/>
    <w:rsid w:val="00137F0B"/>
    <w:rsid w:val="0014253E"/>
    <w:rsid w:val="001478FD"/>
    <w:rsid w:val="00151B92"/>
    <w:rsid w:val="00151E23"/>
    <w:rsid w:val="001526E0"/>
    <w:rsid w:val="001540E6"/>
    <w:rsid w:val="00154255"/>
    <w:rsid w:val="00154B2D"/>
    <w:rsid w:val="001551B5"/>
    <w:rsid w:val="00155894"/>
    <w:rsid w:val="00156EA2"/>
    <w:rsid w:val="001638A0"/>
    <w:rsid w:val="00164394"/>
    <w:rsid w:val="001659C1"/>
    <w:rsid w:val="00165B25"/>
    <w:rsid w:val="00173A8E"/>
    <w:rsid w:val="00173C74"/>
    <w:rsid w:val="0017502C"/>
    <w:rsid w:val="0017671A"/>
    <w:rsid w:val="001775D0"/>
    <w:rsid w:val="0018143F"/>
    <w:rsid w:val="00181FF8"/>
    <w:rsid w:val="00182188"/>
    <w:rsid w:val="0018289D"/>
    <w:rsid w:val="0018405A"/>
    <w:rsid w:val="00190AC1"/>
    <w:rsid w:val="001913C0"/>
    <w:rsid w:val="0019341A"/>
    <w:rsid w:val="0019705D"/>
    <w:rsid w:val="001977E1"/>
    <w:rsid w:val="00197DF9"/>
    <w:rsid w:val="001A1987"/>
    <w:rsid w:val="001A1C27"/>
    <w:rsid w:val="001A2564"/>
    <w:rsid w:val="001A3B41"/>
    <w:rsid w:val="001A400A"/>
    <w:rsid w:val="001A5088"/>
    <w:rsid w:val="001A6173"/>
    <w:rsid w:val="001A6CBA"/>
    <w:rsid w:val="001B0D97"/>
    <w:rsid w:val="001B402D"/>
    <w:rsid w:val="001B5A5D"/>
    <w:rsid w:val="001B73F7"/>
    <w:rsid w:val="001B7B3C"/>
    <w:rsid w:val="001C039F"/>
    <w:rsid w:val="001C1CE5"/>
    <w:rsid w:val="001C3D2A"/>
    <w:rsid w:val="001C5A42"/>
    <w:rsid w:val="001C631C"/>
    <w:rsid w:val="001D0B9D"/>
    <w:rsid w:val="001D1F04"/>
    <w:rsid w:val="001D4A2A"/>
    <w:rsid w:val="001D51BA"/>
    <w:rsid w:val="001D53E7"/>
    <w:rsid w:val="001D6342"/>
    <w:rsid w:val="001D6D53"/>
    <w:rsid w:val="001E58E2"/>
    <w:rsid w:val="001E7AED"/>
    <w:rsid w:val="001F114C"/>
    <w:rsid w:val="001F3916"/>
    <w:rsid w:val="001F54C5"/>
    <w:rsid w:val="001F662C"/>
    <w:rsid w:val="001F6803"/>
    <w:rsid w:val="001F7074"/>
    <w:rsid w:val="00200490"/>
    <w:rsid w:val="00201DDD"/>
    <w:rsid w:val="00201F3A"/>
    <w:rsid w:val="00203444"/>
    <w:rsid w:val="002035DB"/>
    <w:rsid w:val="00203F96"/>
    <w:rsid w:val="0020473F"/>
    <w:rsid w:val="00205ED6"/>
    <w:rsid w:val="00206033"/>
    <w:rsid w:val="002069B2"/>
    <w:rsid w:val="00207FA3"/>
    <w:rsid w:val="002122B5"/>
    <w:rsid w:val="00212859"/>
    <w:rsid w:val="00214DA8"/>
    <w:rsid w:val="00215423"/>
    <w:rsid w:val="002158FA"/>
    <w:rsid w:val="00215E70"/>
    <w:rsid w:val="00220600"/>
    <w:rsid w:val="00220E24"/>
    <w:rsid w:val="002214D8"/>
    <w:rsid w:val="0022224E"/>
    <w:rsid w:val="002224DB"/>
    <w:rsid w:val="00223FCB"/>
    <w:rsid w:val="002252C3"/>
    <w:rsid w:val="00225C54"/>
    <w:rsid w:val="0022647C"/>
    <w:rsid w:val="00226FA0"/>
    <w:rsid w:val="00230765"/>
    <w:rsid w:val="00230D18"/>
    <w:rsid w:val="002319E4"/>
    <w:rsid w:val="002339BD"/>
    <w:rsid w:val="0023562F"/>
    <w:rsid w:val="00235632"/>
    <w:rsid w:val="00235872"/>
    <w:rsid w:val="00241559"/>
    <w:rsid w:val="002435B3"/>
    <w:rsid w:val="002458EB"/>
    <w:rsid w:val="00245F8D"/>
    <w:rsid w:val="002500C8"/>
    <w:rsid w:val="00251BB9"/>
    <w:rsid w:val="00253F87"/>
    <w:rsid w:val="00255108"/>
    <w:rsid w:val="00257543"/>
    <w:rsid w:val="00260D12"/>
    <w:rsid w:val="002617E7"/>
    <w:rsid w:val="00264228"/>
    <w:rsid w:val="00264334"/>
    <w:rsid w:val="0026473E"/>
    <w:rsid w:val="00265D70"/>
    <w:rsid w:val="00266214"/>
    <w:rsid w:val="00267C83"/>
    <w:rsid w:val="00271029"/>
    <w:rsid w:val="0027144F"/>
    <w:rsid w:val="00271813"/>
    <w:rsid w:val="00271F3A"/>
    <w:rsid w:val="00272069"/>
    <w:rsid w:val="00273278"/>
    <w:rsid w:val="002737F4"/>
    <w:rsid w:val="002805F5"/>
    <w:rsid w:val="00280751"/>
    <w:rsid w:val="0028280A"/>
    <w:rsid w:val="00286ACD"/>
    <w:rsid w:val="00287401"/>
    <w:rsid w:val="00287838"/>
    <w:rsid w:val="002904AB"/>
    <w:rsid w:val="002907B5"/>
    <w:rsid w:val="00291559"/>
    <w:rsid w:val="00292EB7"/>
    <w:rsid w:val="00296227"/>
    <w:rsid w:val="00296F44"/>
    <w:rsid w:val="0029777D"/>
    <w:rsid w:val="002A055E"/>
    <w:rsid w:val="002A14EC"/>
    <w:rsid w:val="002A1D4E"/>
    <w:rsid w:val="002A27DF"/>
    <w:rsid w:val="002A2869"/>
    <w:rsid w:val="002A28EF"/>
    <w:rsid w:val="002B07E8"/>
    <w:rsid w:val="002B24D6"/>
    <w:rsid w:val="002B415E"/>
    <w:rsid w:val="002B480C"/>
    <w:rsid w:val="002C1C98"/>
    <w:rsid w:val="002C3A3E"/>
    <w:rsid w:val="002C41E6"/>
    <w:rsid w:val="002C6C20"/>
    <w:rsid w:val="002D071A"/>
    <w:rsid w:val="002D26EC"/>
    <w:rsid w:val="002D34B2"/>
    <w:rsid w:val="002D4324"/>
    <w:rsid w:val="002D48B0"/>
    <w:rsid w:val="002D5B37"/>
    <w:rsid w:val="002D6A54"/>
    <w:rsid w:val="002D6B7A"/>
    <w:rsid w:val="002D7637"/>
    <w:rsid w:val="002E0338"/>
    <w:rsid w:val="002E17F2"/>
    <w:rsid w:val="002E6C9F"/>
    <w:rsid w:val="002E7CAE"/>
    <w:rsid w:val="002F2045"/>
    <w:rsid w:val="002F2771"/>
    <w:rsid w:val="002F37A9"/>
    <w:rsid w:val="002F4AB9"/>
    <w:rsid w:val="002F512E"/>
    <w:rsid w:val="002F7FC5"/>
    <w:rsid w:val="00300522"/>
    <w:rsid w:val="00301CE6"/>
    <w:rsid w:val="0030256B"/>
    <w:rsid w:val="0030375D"/>
    <w:rsid w:val="003038C2"/>
    <w:rsid w:val="0030501F"/>
    <w:rsid w:val="00305C15"/>
    <w:rsid w:val="00305C55"/>
    <w:rsid w:val="00307BA1"/>
    <w:rsid w:val="00311702"/>
    <w:rsid w:val="00311B9B"/>
    <w:rsid w:val="00311E82"/>
    <w:rsid w:val="00313FD6"/>
    <w:rsid w:val="00314393"/>
    <w:rsid w:val="003143BD"/>
    <w:rsid w:val="003145C1"/>
    <w:rsid w:val="00315363"/>
    <w:rsid w:val="00315A44"/>
    <w:rsid w:val="00315FA3"/>
    <w:rsid w:val="00316DB9"/>
    <w:rsid w:val="003203ED"/>
    <w:rsid w:val="0032224B"/>
    <w:rsid w:val="00322C9F"/>
    <w:rsid w:val="00324D23"/>
    <w:rsid w:val="003279EC"/>
    <w:rsid w:val="00331751"/>
    <w:rsid w:val="00331E66"/>
    <w:rsid w:val="00332E56"/>
    <w:rsid w:val="00334579"/>
    <w:rsid w:val="00334A47"/>
    <w:rsid w:val="00335858"/>
    <w:rsid w:val="00336BDA"/>
    <w:rsid w:val="00341CC2"/>
    <w:rsid w:val="00342BD7"/>
    <w:rsid w:val="003442F6"/>
    <w:rsid w:val="0034512C"/>
    <w:rsid w:val="00345654"/>
    <w:rsid w:val="00346DB5"/>
    <w:rsid w:val="003477B1"/>
    <w:rsid w:val="00354DC6"/>
    <w:rsid w:val="00355B9F"/>
    <w:rsid w:val="00357380"/>
    <w:rsid w:val="003602D9"/>
    <w:rsid w:val="003604CE"/>
    <w:rsid w:val="0036284A"/>
    <w:rsid w:val="00363B9F"/>
    <w:rsid w:val="00363CB1"/>
    <w:rsid w:val="00366CC7"/>
    <w:rsid w:val="003677A8"/>
    <w:rsid w:val="00370E47"/>
    <w:rsid w:val="0037344D"/>
    <w:rsid w:val="00374063"/>
    <w:rsid w:val="003742AC"/>
    <w:rsid w:val="003748C4"/>
    <w:rsid w:val="00374EBF"/>
    <w:rsid w:val="00377117"/>
    <w:rsid w:val="00377CE1"/>
    <w:rsid w:val="00381CEC"/>
    <w:rsid w:val="00382C32"/>
    <w:rsid w:val="00385BF0"/>
    <w:rsid w:val="0039074C"/>
    <w:rsid w:val="00391BBF"/>
    <w:rsid w:val="00391E9E"/>
    <w:rsid w:val="00393024"/>
    <w:rsid w:val="003939FF"/>
    <w:rsid w:val="003947E8"/>
    <w:rsid w:val="00394D64"/>
    <w:rsid w:val="00394D71"/>
    <w:rsid w:val="003A0335"/>
    <w:rsid w:val="003A2223"/>
    <w:rsid w:val="003A2317"/>
    <w:rsid w:val="003A2A0F"/>
    <w:rsid w:val="003A45A1"/>
    <w:rsid w:val="003A5B0A"/>
    <w:rsid w:val="003A5EA9"/>
    <w:rsid w:val="003A6BAC"/>
    <w:rsid w:val="003A70A4"/>
    <w:rsid w:val="003A7EF3"/>
    <w:rsid w:val="003B159C"/>
    <w:rsid w:val="003B369F"/>
    <w:rsid w:val="003B36A3"/>
    <w:rsid w:val="003B3BCC"/>
    <w:rsid w:val="003B64BB"/>
    <w:rsid w:val="003B7FE5"/>
    <w:rsid w:val="003C11C8"/>
    <w:rsid w:val="003C2702"/>
    <w:rsid w:val="003C56EE"/>
    <w:rsid w:val="003C5939"/>
    <w:rsid w:val="003C5FA6"/>
    <w:rsid w:val="003C6568"/>
    <w:rsid w:val="003C7806"/>
    <w:rsid w:val="003C7932"/>
    <w:rsid w:val="003D109F"/>
    <w:rsid w:val="003D2478"/>
    <w:rsid w:val="003D2AF8"/>
    <w:rsid w:val="003D337F"/>
    <w:rsid w:val="003D3C45"/>
    <w:rsid w:val="003D5B1F"/>
    <w:rsid w:val="003E1344"/>
    <w:rsid w:val="003E15FA"/>
    <w:rsid w:val="003E24C9"/>
    <w:rsid w:val="003E55E4"/>
    <w:rsid w:val="003E70C7"/>
    <w:rsid w:val="003E74E3"/>
    <w:rsid w:val="003E76A9"/>
    <w:rsid w:val="003F05C7"/>
    <w:rsid w:val="003F2301"/>
    <w:rsid w:val="003F25DA"/>
    <w:rsid w:val="003F2CD4"/>
    <w:rsid w:val="003F6BBE"/>
    <w:rsid w:val="003F73B7"/>
    <w:rsid w:val="0040000E"/>
    <w:rsid w:val="004000AB"/>
    <w:rsid w:val="004000E8"/>
    <w:rsid w:val="004002E8"/>
    <w:rsid w:val="00402E2B"/>
    <w:rsid w:val="00403808"/>
    <w:rsid w:val="0040512B"/>
    <w:rsid w:val="00405CA5"/>
    <w:rsid w:val="00407610"/>
    <w:rsid w:val="00407CD3"/>
    <w:rsid w:val="00410134"/>
    <w:rsid w:val="004105CD"/>
    <w:rsid w:val="00410B72"/>
    <w:rsid w:val="00410F18"/>
    <w:rsid w:val="0041263E"/>
    <w:rsid w:val="004127B7"/>
    <w:rsid w:val="00413AAC"/>
    <w:rsid w:val="00413E92"/>
    <w:rsid w:val="00414786"/>
    <w:rsid w:val="00414CAA"/>
    <w:rsid w:val="0041560F"/>
    <w:rsid w:val="00421105"/>
    <w:rsid w:val="00422AA4"/>
    <w:rsid w:val="00422C7F"/>
    <w:rsid w:val="004242F4"/>
    <w:rsid w:val="0042475A"/>
    <w:rsid w:val="00427248"/>
    <w:rsid w:val="00431EF9"/>
    <w:rsid w:val="00434980"/>
    <w:rsid w:val="004361B1"/>
    <w:rsid w:val="00437447"/>
    <w:rsid w:val="00441A92"/>
    <w:rsid w:val="004431DC"/>
    <w:rsid w:val="004445DE"/>
    <w:rsid w:val="00444F56"/>
    <w:rsid w:val="00446488"/>
    <w:rsid w:val="00450C45"/>
    <w:rsid w:val="004517AA"/>
    <w:rsid w:val="00452CAC"/>
    <w:rsid w:val="004531AC"/>
    <w:rsid w:val="00456228"/>
    <w:rsid w:val="00457565"/>
    <w:rsid w:val="00457B71"/>
    <w:rsid w:val="004605BA"/>
    <w:rsid w:val="0046156A"/>
    <w:rsid w:val="0046233C"/>
    <w:rsid w:val="00462398"/>
    <w:rsid w:val="004649A3"/>
    <w:rsid w:val="00465EB5"/>
    <w:rsid w:val="004669E2"/>
    <w:rsid w:val="00467D0C"/>
    <w:rsid w:val="00470C31"/>
    <w:rsid w:val="00471DE0"/>
    <w:rsid w:val="00472B7D"/>
    <w:rsid w:val="004734D0"/>
    <w:rsid w:val="00475406"/>
    <w:rsid w:val="0047556B"/>
    <w:rsid w:val="00475ECD"/>
    <w:rsid w:val="00477768"/>
    <w:rsid w:val="004835E9"/>
    <w:rsid w:val="0049034D"/>
    <w:rsid w:val="00490CB2"/>
    <w:rsid w:val="0049273D"/>
    <w:rsid w:val="00492BC5"/>
    <w:rsid w:val="004945D2"/>
    <w:rsid w:val="004964F1"/>
    <w:rsid w:val="004A16BC"/>
    <w:rsid w:val="004A2B94"/>
    <w:rsid w:val="004A3C9F"/>
    <w:rsid w:val="004A7CFC"/>
    <w:rsid w:val="004A7E86"/>
    <w:rsid w:val="004B258F"/>
    <w:rsid w:val="004B3EF4"/>
    <w:rsid w:val="004B51DC"/>
    <w:rsid w:val="004B6F6A"/>
    <w:rsid w:val="004B7C0C"/>
    <w:rsid w:val="004C0D67"/>
    <w:rsid w:val="004C3898"/>
    <w:rsid w:val="004C4B60"/>
    <w:rsid w:val="004C560B"/>
    <w:rsid w:val="004D077C"/>
    <w:rsid w:val="004D30D7"/>
    <w:rsid w:val="004D36B1"/>
    <w:rsid w:val="004D7016"/>
    <w:rsid w:val="004D7EBD"/>
    <w:rsid w:val="004E2680"/>
    <w:rsid w:val="004E28F9"/>
    <w:rsid w:val="004E462E"/>
    <w:rsid w:val="004E56DC"/>
    <w:rsid w:val="004E76F4"/>
    <w:rsid w:val="004F0B4E"/>
    <w:rsid w:val="004F0B6C"/>
    <w:rsid w:val="004F2078"/>
    <w:rsid w:val="004F2ED7"/>
    <w:rsid w:val="004F4DA3"/>
    <w:rsid w:val="004F73EF"/>
    <w:rsid w:val="004F7D0A"/>
    <w:rsid w:val="00503CF6"/>
    <w:rsid w:val="0050544E"/>
    <w:rsid w:val="00506557"/>
    <w:rsid w:val="0050677A"/>
    <w:rsid w:val="005108D8"/>
    <w:rsid w:val="0051134F"/>
    <w:rsid w:val="005116F9"/>
    <w:rsid w:val="00511BA8"/>
    <w:rsid w:val="00514599"/>
    <w:rsid w:val="00514821"/>
    <w:rsid w:val="005153A7"/>
    <w:rsid w:val="00517A05"/>
    <w:rsid w:val="0052007A"/>
    <w:rsid w:val="005202CF"/>
    <w:rsid w:val="005219CF"/>
    <w:rsid w:val="005229BB"/>
    <w:rsid w:val="00523874"/>
    <w:rsid w:val="00526B8B"/>
    <w:rsid w:val="0052780A"/>
    <w:rsid w:val="0053109D"/>
    <w:rsid w:val="00534B59"/>
    <w:rsid w:val="00536759"/>
    <w:rsid w:val="00536B26"/>
    <w:rsid w:val="00536E7A"/>
    <w:rsid w:val="00537C62"/>
    <w:rsid w:val="00541165"/>
    <w:rsid w:val="00541264"/>
    <w:rsid w:val="00544978"/>
    <w:rsid w:val="00546970"/>
    <w:rsid w:val="00552EE5"/>
    <w:rsid w:val="00554E19"/>
    <w:rsid w:val="00556E04"/>
    <w:rsid w:val="0056121F"/>
    <w:rsid w:val="005629BF"/>
    <w:rsid w:val="00564C09"/>
    <w:rsid w:val="005660A7"/>
    <w:rsid w:val="005672DA"/>
    <w:rsid w:val="00572505"/>
    <w:rsid w:val="0057250F"/>
    <w:rsid w:val="00572869"/>
    <w:rsid w:val="00575E31"/>
    <w:rsid w:val="0058083D"/>
    <w:rsid w:val="00582809"/>
    <w:rsid w:val="00586F2A"/>
    <w:rsid w:val="0058798C"/>
    <w:rsid w:val="00587EE6"/>
    <w:rsid w:val="005900FA"/>
    <w:rsid w:val="005917AF"/>
    <w:rsid w:val="0059325C"/>
    <w:rsid w:val="005935A4"/>
    <w:rsid w:val="005948C2"/>
    <w:rsid w:val="0059518B"/>
    <w:rsid w:val="00595DCA"/>
    <w:rsid w:val="0059779B"/>
    <w:rsid w:val="00597B36"/>
    <w:rsid w:val="005A209A"/>
    <w:rsid w:val="005A4A8D"/>
    <w:rsid w:val="005A4D9B"/>
    <w:rsid w:val="005A662D"/>
    <w:rsid w:val="005B1409"/>
    <w:rsid w:val="005B35D7"/>
    <w:rsid w:val="005B392A"/>
    <w:rsid w:val="005B3AA3"/>
    <w:rsid w:val="005B3FB1"/>
    <w:rsid w:val="005B49CC"/>
    <w:rsid w:val="005B4D6D"/>
    <w:rsid w:val="005B6F83"/>
    <w:rsid w:val="005B7950"/>
    <w:rsid w:val="005C3672"/>
    <w:rsid w:val="005C74FB"/>
    <w:rsid w:val="005D1602"/>
    <w:rsid w:val="005D5156"/>
    <w:rsid w:val="005D516F"/>
    <w:rsid w:val="005D692A"/>
    <w:rsid w:val="005D6E36"/>
    <w:rsid w:val="005E385F"/>
    <w:rsid w:val="005E5B81"/>
    <w:rsid w:val="005E71AC"/>
    <w:rsid w:val="005F2CB1"/>
    <w:rsid w:val="005F3025"/>
    <w:rsid w:val="005F3D94"/>
    <w:rsid w:val="005F534A"/>
    <w:rsid w:val="005F55E6"/>
    <w:rsid w:val="005F618C"/>
    <w:rsid w:val="005F6634"/>
    <w:rsid w:val="005F70BD"/>
    <w:rsid w:val="005F7D8A"/>
    <w:rsid w:val="0060283C"/>
    <w:rsid w:val="00604F14"/>
    <w:rsid w:val="0061106F"/>
    <w:rsid w:val="00611B83"/>
    <w:rsid w:val="00613257"/>
    <w:rsid w:val="00613BB7"/>
    <w:rsid w:val="00616C54"/>
    <w:rsid w:val="00620A71"/>
    <w:rsid w:val="00620D80"/>
    <w:rsid w:val="00621F8C"/>
    <w:rsid w:val="006234A6"/>
    <w:rsid w:val="00623831"/>
    <w:rsid w:val="00623EDB"/>
    <w:rsid w:val="006250A8"/>
    <w:rsid w:val="00625119"/>
    <w:rsid w:val="006258B0"/>
    <w:rsid w:val="00625FE5"/>
    <w:rsid w:val="00627368"/>
    <w:rsid w:val="00630001"/>
    <w:rsid w:val="00630160"/>
    <w:rsid w:val="006311B3"/>
    <w:rsid w:val="0063284C"/>
    <w:rsid w:val="00634A72"/>
    <w:rsid w:val="00636398"/>
    <w:rsid w:val="006368D3"/>
    <w:rsid w:val="006377EC"/>
    <w:rsid w:val="0064151F"/>
    <w:rsid w:val="00641533"/>
    <w:rsid w:val="006419B3"/>
    <w:rsid w:val="0064208D"/>
    <w:rsid w:val="0064260C"/>
    <w:rsid w:val="00643475"/>
    <w:rsid w:val="0064348E"/>
    <w:rsid w:val="0064396A"/>
    <w:rsid w:val="00644106"/>
    <w:rsid w:val="0064624E"/>
    <w:rsid w:val="00650AB9"/>
    <w:rsid w:val="00651006"/>
    <w:rsid w:val="00653966"/>
    <w:rsid w:val="00655733"/>
    <w:rsid w:val="00655ACD"/>
    <w:rsid w:val="00656A92"/>
    <w:rsid w:val="00656DDE"/>
    <w:rsid w:val="00657E80"/>
    <w:rsid w:val="0066011D"/>
    <w:rsid w:val="006601D3"/>
    <w:rsid w:val="006607C0"/>
    <w:rsid w:val="006613A6"/>
    <w:rsid w:val="0066262B"/>
    <w:rsid w:val="006627A2"/>
    <w:rsid w:val="006634E6"/>
    <w:rsid w:val="006655EE"/>
    <w:rsid w:val="006665A3"/>
    <w:rsid w:val="00667EE7"/>
    <w:rsid w:val="00670922"/>
    <w:rsid w:val="00670BE1"/>
    <w:rsid w:val="0067218F"/>
    <w:rsid w:val="006741F2"/>
    <w:rsid w:val="00674CC3"/>
    <w:rsid w:val="006758A5"/>
    <w:rsid w:val="00675C72"/>
    <w:rsid w:val="006771F9"/>
    <w:rsid w:val="006776D7"/>
    <w:rsid w:val="00677776"/>
    <w:rsid w:val="00681003"/>
    <w:rsid w:val="006817C9"/>
    <w:rsid w:val="00682E1F"/>
    <w:rsid w:val="00683ECE"/>
    <w:rsid w:val="0068521B"/>
    <w:rsid w:val="00687BAA"/>
    <w:rsid w:val="00693BB4"/>
    <w:rsid w:val="00695FC2"/>
    <w:rsid w:val="00696949"/>
    <w:rsid w:val="00697052"/>
    <w:rsid w:val="00697C87"/>
    <w:rsid w:val="006A46FB"/>
    <w:rsid w:val="006A5A7E"/>
    <w:rsid w:val="006A5E28"/>
    <w:rsid w:val="006A6173"/>
    <w:rsid w:val="006A697B"/>
    <w:rsid w:val="006A7A37"/>
    <w:rsid w:val="006A7AFF"/>
    <w:rsid w:val="006B1816"/>
    <w:rsid w:val="006B2099"/>
    <w:rsid w:val="006B40FD"/>
    <w:rsid w:val="006B44CA"/>
    <w:rsid w:val="006B50CF"/>
    <w:rsid w:val="006B6FA4"/>
    <w:rsid w:val="006C03B8"/>
    <w:rsid w:val="006C0ABC"/>
    <w:rsid w:val="006C2404"/>
    <w:rsid w:val="006C5EC9"/>
    <w:rsid w:val="006C6059"/>
    <w:rsid w:val="006C7522"/>
    <w:rsid w:val="006D0752"/>
    <w:rsid w:val="006D18E6"/>
    <w:rsid w:val="006D2DE6"/>
    <w:rsid w:val="006D6F08"/>
    <w:rsid w:val="006D7918"/>
    <w:rsid w:val="006E0155"/>
    <w:rsid w:val="006E062C"/>
    <w:rsid w:val="006E1C82"/>
    <w:rsid w:val="006E28B7"/>
    <w:rsid w:val="006E2A9B"/>
    <w:rsid w:val="006E3310"/>
    <w:rsid w:val="006E402A"/>
    <w:rsid w:val="006E4E39"/>
    <w:rsid w:val="006E565E"/>
    <w:rsid w:val="006E673D"/>
    <w:rsid w:val="006E7D3B"/>
    <w:rsid w:val="006F1B70"/>
    <w:rsid w:val="006F341D"/>
    <w:rsid w:val="006F3CDE"/>
    <w:rsid w:val="006F58D4"/>
    <w:rsid w:val="006F6582"/>
    <w:rsid w:val="006F6BB8"/>
    <w:rsid w:val="00700C6D"/>
    <w:rsid w:val="007031AD"/>
    <w:rsid w:val="0070346E"/>
    <w:rsid w:val="00704EDB"/>
    <w:rsid w:val="00705A83"/>
    <w:rsid w:val="00705AC9"/>
    <w:rsid w:val="00706101"/>
    <w:rsid w:val="00707072"/>
    <w:rsid w:val="00707CE8"/>
    <w:rsid w:val="00707D61"/>
    <w:rsid w:val="00707EA8"/>
    <w:rsid w:val="00710F11"/>
    <w:rsid w:val="00712287"/>
    <w:rsid w:val="00712772"/>
    <w:rsid w:val="007148D3"/>
    <w:rsid w:val="00715B9A"/>
    <w:rsid w:val="007161FD"/>
    <w:rsid w:val="00716F16"/>
    <w:rsid w:val="0072073B"/>
    <w:rsid w:val="007257D0"/>
    <w:rsid w:val="0072644D"/>
    <w:rsid w:val="00726EA6"/>
    <w:rsid w:val="00727208"/>
    <w:rsid w:val="00727680"/>
    <w:rsid w:val="00732699"/>
    <w:rsid w:val="007348B1"/>
    <w:rsid w:val="00735AF2"/>
    <w:rsid w:val="007362A6"/>
    <w:rsid w:val="00736D7D"/>
    <w:rsid w:val="00740E58"/>
    <w:rsid w:val="00742F55"/>
    <w:rsid w:val="0074457D"/>
    <w:rsid w:val="007445A0"/>
    <w:rsid w:val="00744B89"/>
    <w:rsid w:val="00745134"/>
    <w:rsid w:val="0074524B"/>
    <w:rsid w:val="00745B66"/>
    <w:rsid w:val="00747D8B"/>
    <w:rsid w:val="00751228"/>
    <w:rsid w:val="00752E85"/>
    <w:rsid w:val="00753EE8"/>
    <w:rsid w:val="007571E1"/>
    <w:rsid w:val="007572D8"/>
    <w:rsid w:val="007604B2"/>
    <w:rsid w:val="00760530"/>
    <w:rsid w:val="007615E5"/>
    <w:rsid w:val="007638E4"/>
    <w:rsid w:val="00764100"/>
    <w:rsid w:val="00764765"/>
    <w:rsid w:val="00765281"/>
    <w:rsid w:val="00765F30"/>
    <w:rsid w:val="007663FC"/>
    <w:rsid w:val="007667D8"/>
    <w:rsid w:val="007668F8"/>
    <w:rsid w:val="00766BAD"/>
    <w:rsid w:val="00770A0A"/>
    <w:rsid w:val="007729A2"/>
    <w:rsid w:val="00773F9B"/>
    <w:rsid w:val="007755F2"/>
    <w:rsid w:val="00776971"/>
    <w:rsid w:val="00780A80"/>
    <w:rsid w:val="00780C43"/>
    <w:rsid w:val="0078177E"/>
    <w:rsid w:val="00782112"/>
    <w:rsid w:val="0078222B"/>
    <w:rsid w:val="0078304C"/>
    <w:rsid w:val="00783673"/>
    <w:rsid w:val="00785490"/>
    <w:rsid w:val="007925EA"/>
    <w:rsid w:val="0079277E"/>
    <w:rsid w:val="00793CD8"/>
    <w:rsid w:val="00795C92"/>
    <w:rsid w:val="00795D41"/>
    <w:rsid w:val="00796231"/>
    <w:rsid w:val="007968DE"/>
    <w:rsid w:val="007A1CB3"/>
    <w:rsid w:val="007A306F"/>
    <w:rsid w:val="007A3887"/>
    <w:rsid w:val="007A43A6"/>
    <w:rsid w:val="007A4552"/>
    <w:rsid w:val="007A58A6"/>
    <w:rsid w:val="007A5A7F"/>
    <w:rsid w:val="007A5BED"/>
    <w:rsid w:val="007A711D"/>
    <w:rsid w:val="007B3BC2"/>
    <w:rsid w:val="007B3D2D"/>
    <w:rsid w:val="007B50AE"/>
    <w:rsid w:val="007B51DF"/>
    <w:rsid w:val="007C05DD"/>
    <w:rsid w:val="007C1367"/>
    <w:rsid w:val="007C335D"/>
    <w:rsid w:val="007C3D18"/>
    <w:rsid w:val="007C3E03"/>
    <w:rsid w:val="007C4DBD"/>
    <w:rsid w:val="007C60BF"/>
    <w:rsid w:val="007C6A07"/>
    <w:rsid w:val="007C75A1"/>
    <w:rsid w:val="007C77A5"/>
    <w:rsid w:val="007D04E5"/>
    <w:rsid w:val="007D0ADA"/>
    <w:rsid w:val="007D20CC"/>
    <w:rsid w:val="007D5901"/>
    <w:rsid w:val="007D6FA0"/>
    <w:rsid w:val="007D7526"/>
    <w:rsid w:val="007E2BB8"/>
    <w:rsid w:val="007E4610"/>
    <w:rsid w:val="007E4715"/>
    <w:rsid w:val="007E4867"/>
    <w:rsid w:val="007E505B"/>
    <w:rsid w:val="007E65A1"/>
    <w:rsid w:val="007E6783"/>
    <w:rsid w:val="007E68F8"/>
    <w:rsid w:val="007E6BE2"/>
    <w:rsid w:val="007E7091"/>
    <w:rsid w:val="007F35BD"/>
    <w:rsid w:val="007F3CAF"/>
    <w:rsid w:val="007F3FBC"/>
    <w:rsid w:val="007F44E2"/>
    <w:rsid w:val="007F4C4E"/>
    <w:rsid w:val="007F6E1C"/>
    <w:rsid w:val="007F7841"/>
    <w:rsid w:val="007F7BB8"/>
    <w:rsid w:val="00801E00"/>
    <w:rsid w:val="00802C0E"/>
    <w:rsid w:val="00803F2E"/>
    <w:rsid w:val="00803FAE"/>
    <w:rsid w:val="00804E26"/>
    <w:rsid w:val="00805723"/>
    <w:rsid w:val="00805BA6"/>
    <w:rsid w:val="0080605F"/>
    <w:rsid w:val="00807786"/>
    <w:rsid w:val="00811FCB"/>
    <w:rsid w:val="00812652"/>
    <w:rsid w:val="008158D6"/>
    <w:rsid w:val="00817196"/>
    <w:rsid w:val="0082107E"/>
    <w:rsid w:val="00822E39"/>
    <w:rsid w:val="008235DB"/>
    <w:rsid w:val="00824AB4"/>
    <w:rsid w:val="00825C42"/>
    <w:rsid w:val="00825D25"/>
    <w:rsid w:val="00827D6F"/>
    <w:rsid w:val="00832380"/>
    <w:rsid w:val="00832F73"/>
    <w:rsid w:val="00835213"/>
    <w:rsid w:val="00835496"/>
    <w:rsid w:val="00835F53"/>
    <w:rsid w:val="008376AC"/>
    <w:rsid w:val="008410A8"/>
    <w:rsid w:val="00843099"/>
    <w:rsid w:val="00843331"/>
    <w:rsid w:val="008444E8"/>
    <w:rsid w:val="00844E80"/>
    <w:rsid w:val="00846A5B"/>
    <w:rsid w:val="00846B07"/>
    <w:rsid w:val="00846FE7"/>
    <w:rsid w:val="0085548D"/>
    <w:rsid w:val="00856911"/>
    <w:rsid w:val="00864123"/>
    <w:rsid w:val="008677FD"/>
    <w:rsid w:val="008706D4"/>
    <w:rsid w:val="00870F8A"/>
    <w:rsid w:val="008719A4"/>
    <w:rsid w:val="00871D23"/>
    <w:rsid w:val="00872E1B"/>
    <w:rsid w:val="00873A11"/>
    <w:rsid w:val="00874312"/>
    <w:rsid w:val="0087437C"/>
    <w:rsid w:val="00875943"/>
    <w:rsid w:val="00875CD7"/>
    <w:rsid w:val="00876B4D"/>
    <w:rsid w:val="00877F18"/>
    <w:rsid w:val="00883EEE"/>
    <w:rsid w:val="008878D9"/>
    <w:rsid w:val="008915AF"/>
    <w:rsid w:val="008941E3"/>
    <w:rsid w:val="00894A88"/>
    <w:rsid w:val="00895386"/>
    <w:rsid w:val="00897A1D"/>
    <w:rsid w:val="008A21FF"/>
    <w:rsid w:val="008A2CE2"/>
    <w:rsid w:val="008A30AC"/>
    <w:rsid w:val="008A349C"/>
    <w:rsid w:val="008A3E1F"/>
    <w:rsid w:val="008A44B8"/>
    <w:rsid w:val="008A51A8"/>
    <w:rsid w:val="008A54C7"/>
    <w:rsid w:val="008A77D8"/>
    <w:rsid w:val="008B0483"/>
    <w:rsid w:val="008B0916"/>
    <w:rsid w:val="008B120C"/>
    <w:rsid w:val="008B497A"/>
    <w:rsid w:val="008B51A0"/>
    <w:rsid w:val="008B592A"/>
    <w:rsid w:val="008B7B5C"/>
    <w:rsid w:val="008C0C99"/>
    <w:rsid w:val="008C2017"/>
    <w:rsid w:val="008C24CA"/>
    <w:rsid w:val="008C4958"/>
    <w:rsid w:val="008C4BAA"/>
    <w:rsid w:val="008C4DFD"/>
    <w:rsid w:val="008C6AE8"/>
    <w:rsid w:val="008C7573"/>
    <w:rsid w:val="008D00A5"/>
    <w:rsid w:val="008D0D0D"/>
    <w:rsid w:val="008D34F1"/>
    <w:rsid w:val="008D39D8"/>
    <w:rsid w:val="008D4725"/>
    <w:rsid w:val="008D4D17"/>
    <w:rsid w:val="008D524B"/>
    <w:rsid w:val="008D6D1A"/>
    <w:rsid w:val="008E038C"/>
    <w:rsid w:val="008E065E"/>
    <w:rsid w:val="008E0927"/>
    <w:rsid w:val="008E1909"/>
    <w:rsid w:val="008E2317"/>
    <w:rsid w:val="008F172E"/>
    <w:rsid w:val="008F1C4E"/>
    <w:rsid w:val="008F1D7F"/>
    <w:rsid w:val="008F1EAB"/>
    <w:rsid w:val="008F33DC"/>
    <w:rsid w:val="008F477F"/>
    <w:rsid w:val="008F52E7"/>
    <w:rsid w:val="008F720D"/>
    <w:rsid w:val="009003E4"/>
    <w:rsid w:val="00900588"/>
    <w:rsid w:val="00902350"/>
    <w:rsid w:val="0090336B"/>
    <w:rsid w:val="009053AA"/>
    <w:rsid w:val="009054CE"/>
    <w:rsid w:val="0090659D"/>
    <w:rsid w:val="00906939"/>
    <w:rsid w:val="00910B7D"/>
    <w:rsid w:val="009114CB"/>
    <w:rsid w:val="0091187D"/>
    <w:rsid w:val="00911DFB"/>
    <w:rsid w:val="009131BC"/>
    <w:rsid w:val="009139D9"/>
    <w:rsid w:val="00914AD8"/>
    <w:rsid w:val="00914B60"/>
    <w:rsid w:val="00916079"/>
    <w:rsid w:val="00916209"/>
    <w:rsid w:val="00917C78"/>
    <w:rsid w:val="00917CE9"/>
    <w:rsid w:val="00920BF2"/>
    <w:rsid w:val="00922010"/>
    <w:rsid w:val="00924AF3"/>
    <w:rsid w:val="00926C08"/>
    <w:rsid w:val="00931AA5"/>
    <w:rsid w:val="00931BD9"/>
    <w:rsid w:val="009334CD"/>
    <w:rsid w:val="009368F3"/>
    <w:rsid w:val="00937241"/>
    <w:rsid w:val="00941636"/>
    <w:rsid w:val="00942602"/>
    <w:rsid w:val="00943742"/>
    <w:rsid w:val="00945C05"/>
    <w:rsid w:val="00946945"/>
    <w:rsid w:val="00947713"/>
    <w:rsid w:val="00950DE7"/>
    <w:rsid w:val="009512FA"/>
    <w:rsid w:val="00951F94"/>
    <w:rsid w:val="00952029"/>
    <w:rsid w:val="00953920"/>
    <w:rsid w:val="00953D47"/>
    <w:rsid w:val="0095504A"/>
    <w:rsid w:val="00956237"/>
    <w:rsid w:val="0095681E"/>
    <w:rsid w:val="009572D4"/>
    <w:rsid w:val="00961921"/>
    <w:rsid w:val="009634E9"/>
    <w:rsid w:val="00963630"/>
    <w:rsid w:val="0096430A"/>
    <w:rsid w:val="0096554B"/>
    <w:rsid w:val="0096584A"/>
    <w:rsid w:val="009704B4"/>
    <w:rsid w:val="00970B81"/>
    <w:rsid w:val="00971F08"/>
    <w:rsid w:val="00972CD9"/>
    <w:rsid w:val="00972DDD"/>
    <w:rsid w:val="0097589B"/>
    <w:rsid w:val="0097603D"/>
    <w:rsid w:val="00976294"/>
    <w:rsid w:val="00976949"/>
    <w:rsid w:val="009779C5"/>
    <w:rsid w:val="00980477"/>
    <w:rsid w:val="00982DC1"/>
    <w:rsid w:val="00985253"/>
    <w:rsid w:val="009853B3"/>
    <w:rsid w:val="009867C3"/>
    <w:rsid w:val="00990630"/>
    <w:rsid w:val="00991761"/>
    <w:rsid w:val="00994233"/>
    <w:rsid w:val="00994DCA"/>
    <w:rsid w:val="009960EC"/>
    <w:rsid w:val="009970DD"/>
    <w:rsid w:val="00997175"/>
    <w:rsid w:val="009A01D4"/>
    <w:rsid w:val="009A0FBA"/>
    <w:rsid w:val="009A1601"/>
    <w:rsid w:val="009A351A"/>
    <w:rsid w:val="009A3BB6"/>
    <w:rsid w:val="009A462D"/>
    <w:rsid w:val="009A4AF5"/>
    <w:rsid w:val="009A5CBA"/>
    <w:rsid w:val="009A622A"/>
    <w:rsid w:val="009B0BE6"/>
    <w:rsid w:val="009B1F30"/>
    <w:rsid w:val="009B37A9"/>
    <w:rsid w:val="009B3AC2"/>
    <w:rsid w:val="009B3FE7"/>
    <w:rsid w:val="009B4DF4"/>
    <w:rsid w:val="009B564E"/>
    <w:rsid w:val="009B712B"/>
    <w:rsid w:val="009B72C9"/>
    <w:rsid w:val="009B7E87"/>
    <w:rsid w:val="009C0169"/>
    <w:rsid w:val="009C319A"/>
    <w:rsid w:val="009C403E"/>
    <w:rsid w:val="009C6752"/>
    <w:rsid w:val="009C73BA"/>
    <w:rsid w:val="009D4FF0"/>
    <w:rsid w:val="009D5182"/>
    <w:rsid w:val="009D703C"/>
    <w:rsid w:val="009D718F"/>
    <w:rsid w:val="009D72EC"/>
    <w:rsid w:val="009E068F"/>
    <w:rsid w:val="009E14E0"/>
    <w:rsid w:val="009E35DB"/>
    <w:rsid w:val="009E3C95"/>
    <w:rsid w:val="009E47A3"/>
    <w:rsid w:val="009E6EFB"/>
    <w:rsid w:val="009F08F3"/>
    <w:rsid w:val="009F344F"/>
    <w:rsid w:val="009F6BBD"/>
    <w:rsid w:val="00A01FA7"/>
    <w:rsid w:val="00A02DE5"/>
    <w:rsid w:val="00A031D8"/>
    <w:rsid w:val="00A03FBE"/>
    <w:rsid w:val="00A040F7"/>
    <w:rsid w:val="00A048A8"/>
    <w:rsid w:val="00A04E71"/>
    <w:rsid w:val="00A04F49"/>
    <w:rsid w:val="00A05377"/>
    <w:rsid w:val="00A110A6"/>
    <w:rsid w:val="00A13E54"/>
    <w:rsid w:val="00A1572C"/>
    <w:rsid w:val="00A16743"/>
    <w:rsid w:val="00A17E50"/>
    <w:rsid w:val="00A17F63"/>
    <w:rsid w:val="00A2193B"/>
    <w:rsid w:val="00A2351A"/>
    <w:rsid w:val="00A23AFF"/>
    <w:rsid w:val="00A264A9"/>
    <w:rsid w:val="00A26562"/>
    <w:rsid w:val="00A26DCF"/>
    <w:rsid w:val="00A27785"/>
    <w:rsid w:val="00A27ACC"/>
    <w:rsid w:val="00A30187"/>
    <w:rsid w:val="00A3217E"/>
    <w:rsid w:val="00A330D8"/>
    <w:rsid w:val="00A33E75"/>
    <w:rsid w:val="00A3448A"/>
    <w:rsid w:val="00A35A2C"/>
    <w:rsid w:val="00A36297"/>
    <w:rsid w:val="00A40F95"/>
    <w:rsid w:val="00A41E2B"/>
    <w:rsid w:val="00A45B74"/>
    <w:rsid w:val="00A47B53"/>
    <w:rsid w:val="00A52E1D"/>
    <w:rsid w:val="00A54188"/>
    <w:rsid w:val="00A61499"/>
    <w:rsid w:val="00A62A77"/>
    <w:rsid w:val="00A63483"/>
    <w:rsid w:val="00A63C52"/>
    <w:rsid w:val="00A648BB"/>
    <w:rsid w:val="00A657D7"/>
    <w:rsid w:val="00A660AC"/>
    <w:rsid w:val="00A67E6C"/>
    <w:rsid w:val="00A71B99"/>
    <w:rsid w:val="00A738EC"/>
    <w:rsid w:val="00A739D0"/>
    <w:rsid w:val="00A761D4"/>
    <w:rsid w:val="00A77EC4"/>
    <w:rsid w:val="00A8065A"/>
    <w:rsid w:val="00A92508"/>
    <w:rsid w:val="00A92879"/>
    <w:rsid w:val="00A9442A"/>
    <w:rsid w:val="00A96107"/>
    <w:rsid w:val="00A96C28"/>
    <w:rsid w:val="00AA016F"/>
    <w:rsid w:val="00AA1ED6"/>
    <w:rsid w:val="00AA51D6"/>
    <w:rsid w:val="00AA7FB0"/>
    <w:rsid w:val="00AB0BC8"/>
    <w:rsid w:val="00AB11CA"/>
    <w:rsid w:val="00AB14D9"/>
    <w:rsid w:val="00AB205E"/>
    <w:rsid w:val="00AB2C69"/>
    <w:rsid w:val="00AB4AB8"/>
    <w:rsid w:val="00AB55E0"/>
    <w:rsid w:val="00AB655E"/>
    <w:rsid w:val="00AC007F"/>
    <w:rsid w:val="00AC1602"/>
    <w:rsid w:val="00AC16F9"/>
    <w:rsid w:val="00AC1ED9"/>
    <w:rsid w:val="00AC2757"/>
    <w:rsid w:val="00AC2ECD"/>
    <w:rsid w:val="00AC3119"/>
    <w:rsid w:val="00AC4038"/>
    <w:rsid w:val="00AC49FB"/>
    <w:rsid w:val="00AC5A10"/>
    <w:rsid w:val="00AC7230"/>
    <w:rsid w:val="00AD0AA3"/>
    <w:rsid w:val="00AD2ED0"/>
    <w:rsid w:val="00AD386F"/>
    <w:rsid w:val="00AD3F94"/>
    <w:rsid w:val="00AD4A5A"/>
    <w:rsid w:val="00AD7441"/>
    <w:rsid w:val="00AE13B2"/>
    <w:rsid w:val="00AE18D2"/>
    <w:rsid w:val="00AE27AC"/>
    <w:rsid w:val="00AE40E0"/>
    <w:rsid w:val="00AE4DBA"/>
    <w:rsid w:val="00AE4F07"/>
    <w:rsid w:val="00AE7B77"/>
    <w:rsid w:val="00AF0DD7"/>
    <w:rsid w:val="00AF1C5D"/>
    <w:rsid w:val="00AF42D7"/>
    <w:rsid w:val="00AF4395"/>
    <w:rsid w:val="00AF43F7"/>
    <w:rsid w:val="00AF47CE"/>
    <w:rsid w:val="00AF71E2"/>
    <w:rsid w:val="00B006FE"/>
    <w:rsid w:val="00B007CB"/>
    <w:rsid w:val="00B01AAD"/>
    <w:rsid w:val="00B02AA9"/>
    <w:rsid w:val="00B02FA3"/>
    <w:rsid w:val="00B042B1"/>
    <w:rsid w:val="00B05084"/>
    <w:rsid w:val="00B148CD"/>
    <w:rsid w:val="00B151D3"/>
    <w:rsid w:val="00B157F9"/>
    <w:rsid w:val="00B168E4"/>
    <w:rsid w:val="00B16EA0"/>
    <w:rsid w:val="00B20256"/>
    <w:rsid w:val="00B20D09"/>
    <w:rsid w:val="00B213A2"/>
    <w:rsid w:val="00B257B9"/>
    <w:rsid w:val="00B25D67"/>
    <w:rsid w:val="00B26F66"/>
    <w:rsid w:val="00B2763F"/>
    <w:rsid w:val="00B27AAC"/>
    <w:rsid w:val="00B30929"/>
    <w:rsid w:val="00B3344A"/>
    <w:rsid w:val="00B36AFA"/>
    <w:rsid w:val="00B372AA"/>
    <w:rsid w:val="00B37D5B"/>
    <w:rsid w:val="00B40445"/>
    <w:rsid w:val="00B409E0"/>
    <w:rsid w:val="00B41888"/>
    <w:rsid w:val="00B45A52"/>
    <w:rsid w:val="00B46175"/>
    <w:rsid w:val="00B50179"/>
    <w:rsid w:val="00B52290"/>
    <w:rsid w:val="00B548B7"/>
    <w:rsid w:val="00B57B31"/>
    <w:rsid w:val="00B57B5E"/>
    <w:rsid w:val="00B664C7"/>
    <w:rsid w:val="00B665F7"/>
    <w:rsid w:val="00B71352"/>
    <w:rsid w:val="00B71C11"/>
    <w:rsid w:val="00B739F6"/>
    <w:rsid w:val="00B755C6"/>
    <w:rsid w:val="00B75852"/>
    <w:rsid w:val="00B80046"/>
    <w:rsid w:val="00B80CA3"/>
    <w:rsid w:val="00B8175F"/>
    <w:rsid w:val="00B81A6C"/>
    <w:rsid w:val="00B842BB"/>
    <w:rsid w:val="00B8456F"/>
    <w:rsid w:val="00B85DE5"/>
    <w:rsid w:val="00B90F73"/>
    <w:rsid w:val="00B91A70"/>
    <w:rsid w:val="00B93B59"/>
    <w:rsid w:val="00B93FDC"/>
    <w:rsid w:val="00B9406A"/>
    <w:rsid w:val="00BA2280"/>
    <w:rsid w:val="00BA2A08"/>
    <w:rsid w:val="00BA343C"/>
    <w:rsid w:val="00BA3DEA"/>
    <w:rsid w:val="00BA4A05"/>
    <w:rsid w:val="00BA56D2"/>
    <w:rsid w:val="00BA76E0"/>
    <w:rsid w:val="00BB0916"/>
    <w:rsid w:val="00BB0CB3"/>
    <w:rsid w:val="00BB0D79"/>
    <w:rsid w:val="00BB2A25"/>
    <w:rsid w:val="00BB391A"/>
    <w:rsid w:val="00BB51E7"/>
    <w:rsid w:val="00BB51E9"/>
    <w:rsid w:val="00BB6AA8"/>
    <w:rsid w:val="00BC0890"/>
    <w:rsid w:val="00BC0FDC"/>
    <w:rsid w:val="00BC230F"/>
    <w:rsid w:val="00BC3053"/>
    <w:rsid w:val="00BC4D2E"/>
    <w:rsid w:val="00BC5FE5"/>
    <w:rsid w:val="00BC6458"/>
    <w:rsid w:val="00BD04DD"/>
    <w:rsid w:val="00BD1AD2"/>
    <w:rsid w:val="00BD45C0"/>
    <w:rsid w:val="00BD48AC"/>
    <w:rsid w:val="00BD5586"/>
    <w:rsid w:val="00BD5F1A"/>
    <w:rsid w:val="00BD68DD"/>
    <w:rsid w:val="00BD78BF"/>
    <w:rsid w:val="00BE1234"/>
    <w:rsid w:val="00BE20F1"/>
    <w:rsid w:val="00BE2FA6"/>
    <w:rsid w:val="00BE333F"/>
    <w:rsid w:val="00BE4DDC"/>
    <w:rsid w:val="00BE7066"/>
    <w:rsid w:val="00BE7406"/>
    <w:rsid w:val="00BE7603"/>
    <w:rsid w:val="00BE7618"/>
    <w:rsid w:val="00BF2D7F"/>
    <w:rsid w:val="00BF3279"/>
    <w:rsid w:val="00BF74C7"/>
    <w:rsid w:val="00C005F0"/>
    <w:rsid w:val="00C015F1"/>
    <w:rsid w:val="00C01F33"/>
    <w:rsid w:val="00C02AFC"/>
    <w:rsid w:val="00C02CC6"/>
    <w:rsid w:val="00C040F7"/>
    <w:rsid w:val="00C043D8"/>
    <w:rsid w:val="00C044AB"/>
    <w:rsid w:val="00C05706"/>
    <w:rsid w:val="00C07377"/>
    <w:rsid w:val="00C10478"/>
    <w:rsid w:val="00C12107"/>
    <w:rsid w:val="00C14D4B"/>
    <w:rsid w:val="00C154BB"/>
    <w:rsid w:val="00C242DB"/>
    <w:rsid w:val="00C279B5"/>
    <w:rsid w:val="00C27C45"/>
    <w:rsid w:val="00C30843"/>
    <w:rsid w:val="00C31470"/>
    <w:rsid w:val="00C32635"/>
    <w:rsid w:val="00C33C9F"/>
    <w:rsid w:val="00C345FA"/>
    <w:rsid w:val="00C35890"/>
    <w:rsid w:val="00C36E4C"/>
    <w:rsid w:val="00C3719D"/>
    <w:rsid w:val="00C37CB2"/>
    <w:rsid w:val="00C41009"/>
    <w:rsid w:val="00C42F1F"/>
    <w:rsid w:val="00C42F80"/>
    <w:rsid w:val="00C46F2B"/>
    <w:rsid w:val="00C473A5"/>
    <w:rsid w:val="00C50C61"/>
    <w:rsid w:val="00C54995"/>
    <w:rsid w:val="00C54D41"/>
    <w:rsid w:val="00C562CF"/>
    <w:rsid w:val="00C60783"/>
    <w:rsid w:val="00C60E85"/>
    <w:rsid w:val="00C64672"/>
    <w:rsid w:val="00C70697"/>
    <w:rsid w:val="00C70AF8"/>
    <w:rsid w:val="00C72093"/>
    <w:rsid w:val="00C72EF4"/>
    <w:rsid w:val="00C744FE"/>
    <w:rsid w:val="00C74808"/>
    <w:rsid w:val="00C74E23"/>
    <w:rsid w:val="00C75D2F"/>
    <w:rsid w:val="00C767BE"/>
    <w:rsid w:val="00C76E3C"/>
    <w:rsid w:val="00C81568"/>
    <w:rsid w:val="00C84892"/>
    <w:rsid w:val="00C84F2D"/>
    <w:rsid w:val="00C86755"/>
    <w:rsid w:val="00C868AE"/>
    <w:rsid w:val="00C8777F"/>
    <w:rsid w:val="00C9027A"/>
    <w:rsid w:val="00C9068E"/>
    <w:rsid w:val="00C93814"/>
    <w:rsid w:val="00C93C4B"/>
    <w:rsid w:val="00C944AB"/>
    <w:rsid w:val="00C95B40"/>
    <w:rsid w:val="00C95CC9"/>
    <w:rsid w:val="00C96624"/>
    <w:rsid w:val="00C96FB7"/>
    <w:rsid w:val="00CA1ED8"/>
    <w:rsid w:val="00CA5A61"/>
    <w:rsid w:val="00CA5EA5"/>
    <w:rsid w:val="00CB1F63"/>
    <w:rsid w:val="00CB7170"/>
    <w:rsid w:val="00CC040E"/>
    <w:rsid w:val="00CC111F"/>
    <w:rsid w:val="00CC1CE4"/>
    <w:rsid w:val="00CC2011"/>
    <w:rsid w:val="00CC3EA0"/>
    <w:rsid w:val="00CC539A"/>
    <w:rsid w:val="00CC68B6"/>
    <w:rsid w:val="00CC7B45"/>
    <w:rsid w:val="00CC7C9C"/>
    <w:rsid w:val="00CD0670"/>
    <w:rsid w:val="00CD1188"/>
    <w:rsid w:val="00CD142F"/>
    <w:rsid w:val="00CD2ED1"/>
    <w:rsid w:val="00CD337B"/>
    <w:rsid w:val="00CD3D05"/>
    <w:rsid w:val="00CD494C"/>
    <w:rsid w:val="00CD6CD4"/>
    <w:rsid w:val="00CE01AC"/>
    <w:rsid w:val="00CE0424"/>
    <w:rsid w:val="00CE0BF7"/>
    <w:rsid w:val="00CE25BF"/>
    <w:rsid w:val="00CE25D0"/>
    <w:rsid w:val="00CE6E78"/>
    <w:rsid w:val="00CE7561"/>
    <w:rsid w:val="00CE77DB"/>
    <w:rsid w:val="00CF0239"/>
    <w:rsid w:val="00CF1354"/>
    <w:rsid w:val="00CF2323"/>
    <w:rsid w:val="00CF3B1F"/>
    <w:rsid w:val="00CF3BF6"/>
    <w:rsid w:val="00CF625B"/>
    <w:rsid w:val="00CF687E"/>
    <w:rsid w:val="00D0349B"/>
    <w:rsid w:val="00D05FBC"/>
    <w:rsid w:val="00D075E8"/>
    <w:rsid w:val="00D10249"/>
    <w:rsid w:val="00D110CA"/>
    <w:rsid w:val="00D115C3"/>
    <w:rsid w:val="00D11897"/>
    <w:rsid w:val="00D12A97"/>
    <w:rsid w:val="00D13135"/>
    <w:rsid w:val="00D13E4E"/>
    <w:rsid w:val="00D236DB"/>
    <w:rsid w:val="00D239A7"/>
    <w:rsid w:val="00D23F47"/>
    <w:rsid w:val="00D30191"/>
    <w:rsid w:val="00D31620"/>
    <w:rsid w:val="00D31DDB"/>
    <w:rsid w:val="00D350AB"/>
    <w:rsid w:val="00D36E71"/>
    <w:rsid w:val="00D37D87"/>
    <w:rsid w:val="00D37F5A"/>
    <w:rsid w:val="00D40B33"/>
    <w:rsid w:val="00D4318F"/>
    <w:rsid w:val="00D438BF"/>
    <w:rsid w:val="00D440F8"/>
    <w:rsid w:val="00D45354"/>
    <w:rsid w:val="00D4568F"/>
    <w:rsid w:val="00D546FF"/>
    <w:rsid w:val="00D55AD5"/>
    <w:rsid w:val="00D576CA"/>
    <w:rsid w:val="00D60165"/>
    <w:rsid w:val="00D618CD"/>
    <w:rsid w:val="00D61AF5"/>
    <w:rsid w:val="00D62DFC"/>
    <w:rsid w:val="00D652B5"/>
    <w:rsid w:val="00D65F32"/>
    <w:rsid w:val="00D66155"/>
    <w:rsid w:val="00D670A1"/>
    <w:rsid w:val="00D67FB7"/>
    <w:rsid w:val="00D708B0"/>
    <w:rsid w:val="00D77B1D"/>
    <w:rsid w:val="00D8021F"/>
    <w:rsid w:val="00D80383"/>
    <w:rsid w:val="00D823C6"/>
    <w:rsid w:val="00D8327F"/>
    <w:rsid w:val="00D842C0"/>
    <w:rsid w:val="00D854A2"/>
    <w:rsid w:val="00D86CA3"/>
    <w:rsid w:val="00D871CE"/>
    <w:rsid w:val="00D9196D"/>
    <w:rsid w:val="00D920D0"/>
    <w:rsid w:val="00D92982"/>
    <w:rsid w:val="00D96407"/>
    <w:rsid w:val="00DA1E39"/>
    <w:rsid w:val="00DA305E"/>
    <w:rsid w:val="00DA3366"/>
    <w:rsid w:val="00DA4056"/>
    <w:rsid w:val="00DA429D"/>
    <w:rsid w:val="00DA5417"/>
    <w:rsid w:val="00DA56E8"/>
    <w:rsid w:val="00DB06EF"/>
    <w:rsid w:val="00DB0A9F"/>
    <w:rsid w:val="00DB2BE1"/>
    <w:rsid w:val="00DB377D"/>
    <w:rsid w:val="00DC2D36"/>
    <w:rsid w:val="00DC53EF"/>
    <w:rsid w:val="00DD098A"/>
    <w:rsid w:val="00DD0BC1"/>
    <w:rsid w:val="00DD1868"/>
    <w:rsid w:val="00DD2BB5"/>
    <w:rsid w:val="00DD420B"/>
    <w:rsid w:val="00DE1E60"/>
    <w:rsid w:val="00DE5608"/>
    <w:rsid w:val="00DE58D0"/>
    <w:rsid w:val="00DE5D39"/>
    <w:rsid w:val="00DE5D65"/>
    <w:rsid w:val="00DE654F"/>
    <w:rsid w:val="00DE7279"/>
    <w:rsid w:val="00DF0B6E"/>
    <w:rsid w:val="00DF13E9"/>
    <w:rsid w:val="00DF15E0"/>
    <w:rsid w:val="00DF2451"/>
    <w:rsid w:val="00DF37A0"/>
    <w:rsid w:val="00E001A4"/>
    <w:rsid w:val="00E011B9"/>
    <w:rsid w:val="00E04272"/>
    <w:rsid w:val="00E05950"/>
    <w:rsid w:val="00E0657E"/>
    <w:rsid w:val="00E06C98"/>
    <w:rsid w:val="00E10851"/>
    <w:rsid w:val="00E10DF8"/>
    <w:rsid w:val="00E110E7"/>
    <w:rsid w:val="00E11B20"/>
    <w:rsid w:val="00E11D5E"/>
    <w:rsid w:val="00E15D48"/>
    <w:rsid w:val="00E165ED"/>
    <w:rsid w:val="00E17E7A"/>
    <w:rsid w:val="00E17FA2"/>
    <w:rsid w:val="00E22330"/>
    <w:rsid w:val="00E26188"/>
    <w:rsid w:val="00E273BE"/>
    <w:rsid w:val="00E30B5A"/>
    <w:rsid w:val="00E3123D"/>
    <w:rsid w:val="00E31461"/>
    <w:rsid w:val="00E31D43"/>
    <w:rsid w:val="00E32608"/>
    <w:rsid w:val="00E34188"/>
    <w:rsid w:val="00E34B6E"/>
    <w:rsid w:val="00E35318"/>
    <w:rsid w:val="00E35559"/>
    <w:rsid w:val="00E366A8"/>
    <w:rsid w:val="00E36FD9"/>
    <w:rsid w:val="00E3723A"/>
    <w:rsid w:val="00E37728"/>
    <w:rsid w:val="00E37860"/>
    <w:rsid w:val="00E42081"/>
    <w:rsid w:val="00E443F7"/>
    <w:rsid w:val="00E446F1"/>
    <w:rsid w:val="00E451B4"/>
    <w:rsid w:val="00E45B2F"/>
    <w:rsid w:val="00E46684"/>
    <w:rsid w:val="00E46886"/>
    <w:rsid w:val="00E47AEF"/>
    <w:rsid w:val="00E5265C"/>
    <w:rsid w:val="00E53B75"/>
    <w:rsid w:val="00E54E3B"/>
    <w:rsid w:val="00E567F3"/>
    <w:rsid w:val="00E57565"/>
    <w:rsid w:val="00E62C45"/>
    <w:rsid w:val="00E63838"/>
    <w:rsid w:val="00E64434"/>
    <w:rsid w:val="00E67C51"/>
    <w:rsid w:val="00E72EFC"/>
    <w:rsid w:val="00E736BC"/>
    <w:rsid w:val="00E746EB"/>
    <w:rsid w:val="00E757CD"/>
    <w:rsid w:val="00E758EC"/>
    <w:rsid w:val="00E764B3"/>
    <w:rsid w:val="00E770E0"/>
    <w:rsid w:val="00E77F70"/>
    <w:rsid w:val="00E8234C"/>
    <w:rsid w:val="00E824B9"/>
    <w:rsid w:val="00E83AA9"/>
    <w:rsid w:val="00E849A1"/>
    <w:rsid w:val="00E85928"/>
    <w:rsid w:val="00E875DC"/>
    <w:rsid w:val="00E87822"/>
    <w:rsid w:val="00E90395"/>
    <w:rsid w:val="00E90E49"/>
    <w:rsid w:val="00E917F9"/>
    <w:rsid w:val="00E9291C"/>
    <w:rsid w:val="00E92AD8"/>
    <w:rsid w:val="00E931AE"/>
    <w:rsid w:val="00E93FFE"/>
    <w:rsid w:val="00E94F8A"/>
    <w:rsid w:val="00E960AC"/>
    <w:rsid w:val="00E9640A"/>
    <w:rsid w:val="00EA7198"/>
    <w:rsid w:val="00EA7A41"/>
    <w:rsid w:val="00EB077B"/>
    <w:rsid w:val="00EB4EA2"/>
    <w:rsid w:val="00EB7550"/>
    <w:rsid w:val="00EC24D5"/>
    <w:rsid w:val="00EC27C6"/>
    <w:rsid w:val="00EC4207"/>
    <w:rsid w:val="00EC44EA"/>
    <w:rsid w:val="00EC5653"/>
    <w:rsid w:val="00EC71CE"/>
    <w:rsid w:val="00ED1006"/>
    <w:rsid w:val="00ED3FE5"/>
    <w:rsid w:val="00ED41DC"/>
    <w:rsid w:val="00ED6BC5"/>
    <w:rsid w:val="00EE41E5"/>
    <w:rsid w:val="00EE4694"/>
    <w:rsid w:val="00EE499D"/>
    <w:rsid w:val="00EE5AF9"/>
    <w:rsid w:val="00EF0BA0"/>
    <w:rsid w:val="00EF18FE"/>
    <w:rsid w:val="00EF3931"/>
    <w:rsid w:val="00EF5787"/>
    <w:rsid w:val="00EF60D0"/>
    <w:rsid w:val="00EF720A"/>
    <w:rsid w:val="00F00345"/>
    <w:rsid w:val="00F0528D"/>
    <w:rsid w:val="00F06C67"/>
    <w:rsid w:val="00F06DFD"/>
    <w:rsid w:val="00F071D1"/>
    <w:rsid w:val="00F07533"/>
    <w:rsid w:val="00F10629"/>
    <w:rsid w:val="00F114B5"/>
    <w:rsid w:val="00F152B4"/>
    <w:rsid w:val="00F15FA5"/>
    <w:rsid w:val="00F207D8"/>
    <w:rsid w:val="00F209B7"/>
    <w:rsid w:val="00F2376F"/>
    <w:rsid w:val="00F243D8"/>
    <w:rsid w:val="00F24C2B"/>
    <w:rsid w:val="00F2503D"/>
    <w:rsid w:val="00F26877"/>
    <w:rsid w:val="00F26AFE"/>
    <w:rsid w:val="00F30828"/>
    <w:rsid w:val="00F313D6"/>
    <w:rsid w:val="00F34DB2"/>
    <w:rsid w:val="00F353ED"/>
    <w:rsid w:val="00F36985"/>
    <w:rsid w:val="00F40985"/>
    <w:rsid w:val="00F40F0C"/>
    <w:rsid w:val="00F4311A"/>
    <w:rsid w:val="00F4766C"/>
    <w:rsid w:val="00F5060E"/>
    <w:rsid w:val="00F507D1"/>
    <w:rsid w:val="00F519CE"/>
    <w:rsid w:val="00F51ADA"/>
    <w:rsid w:val="00F52686"/>
    <w:rsid w:val="00F5316D"/>
    <w:rsid w:val="00F53D9B"/>
    <w:rsid w:val="00F5410B"/>
    <w:rsid w:val="00F55600"/>
    <w:rsid w:val="00F60203"/>
    <w:rsid w:val="00F607C5"/>
    <w:rsid w:val="00F60DEA"/>
    <w:rsid w:val="00F60E97"/>
    <w:rsid w:val="00F6302A"/>
    <w:rsid w:val="00F63950"/>
    <w:rsid w:val="00F63DFB"/>
    <w:rsid w:val="00F64C2B"/>
    <w:rsid w:val="00F651BE"/>
    <w:rsid w:val="00F67F53"/>
    <w:rsid w:val="00F703BE"/>
    <w:rsid w:val="00F71F69"/>
    <w:rsid w:val="00F72B72"/>
    <w:rsid w:val="00F7405A"/>
    <w:rsid w:val="00F74BB9"/>
    <w:rsid w:val="00F75582"/>
    <w:rsid w:val="00F75C84"/>
    <w:rsid w:val="00F76EFA"/>
    <w:rsid w:val="00F804BE"/>
    <w:rsid w:val="00F8101E"/>
    <w:rsid w:val="00F817CE"/>
    <w:rsid w:val="00F82F67"/>
    <w:rsid w:val="00F82F8D"/>
    <w:rsid w:val="00F8456C"/>
    <w:rsid w:val="00F85972"/>
    <w:rsid w:val="00F859D8"/>
    <w:rsid w:val="00F868F5"/>
    <w:rsid w:val="00F8761F"/>
    <w:rsid w:val="00F87776"/>
    <w:rsid w:val="00F9056A"/>
    <w:rsid w:val="00F90F8D"/>
    <w:rsid w:val="00F92782"/>
    <w:rsid w:val="00F93AA9"/>
    <w:rsid w:val="00F94891"/>
    <w:rsid w:val="00F96985"/>
    <w:rsid w:val="00F97838"/>
    <w:rsid w:val="00FA07BF"/>
    <w:rsid w:val="00FA1E00"/>
    <w:rsid w:val="00FA2BB3"/>
    <w:rsid w:val="00FA3A52"/>
    <w:rsid w:val="00FB0283"/>
    <w:rsid w:val="00FB4C80"/>
    <w:rsid w:val="00FB6A6A"/>
    <w:rsid w:val="00FB749D"/>
    <w:rsid w:val="00FC32CA"/>
    <w:rsid w:val="00FC3D72"/>
    <w:rsid w:val="00FC4841"/>
    <w:rsid w:val="00FC7429"/>
    <w:rsid w:val="00FC7900"/>
    <w:rsid w:val="00FD07F6"/>
    <w:rsid w:val="00FD198D"/>
    <w:rsid w:val="00FD1E45"/>
    <w:rsid w:val="00FD1EC8"/>
    <w:rsid w:val="00FD43F5"/>
    <w:rsid w:val="00FD47ED"/>
    <w:rsid w:val="00FD6564"/>
    <w:rsid w:val="00FD6BA4"/>
    <w:rsid w:val="00FD74DB"/>
    <w:rsid w:val="00FD7660"/>
    <w:rsid w:val="00FE0655"/>
    <w:rsid w:val="00FE081E"/>
    <w:rsid w:val="00FE2365"/>
    <w:rsid w:val="00FE37D7"/>
    <w:rsid w:val="00FE4C7B"/>
    <w:rsid w:val="00FE7336"/>
    <w:rsid w:val="00FE787C"/>
    <w:rsid w:val="00FE7FD8"/>
    <w:rsid w:val="00FF0E54"/>
    <w:rsid w:val="00FF442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33C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0F33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33C8"/>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1"/>
      </w:numPr>
    </w:pPr>
  </w:style>
  <w:style w:type="paragraph" w:styleId="ListNumber">
    <w:name w:val="List Number"/>
    <w:basedOn w:val="List"/>
    <w:rsid w:val="00E366A8"/>
    <w:pPr>
      <w:numPr>
        <w:numId w:val="10"/>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6"/>
      </w:numPr>
    </w:pPr>
  </w:style>
  <w:style w:type="paragraph" w:styleId="ListBullet">
    <w:name w:val="List Bullet"/>
    <w:basedOn w:val="List"/>
    <w:rsid w:val="00E366A8"/>
    <w:pPr>
      <w:numPr>
        <w:numId w:val="5"/>
      </w:numPr>
    </w:pPr>
    <w:rPr>
      <w:lang w:eastAsia="ja-JP"/>
    </w:rPr>
  </w:style>
  <w:style w:type="paragraph" w:styleId="ListBullet3">
    <w:name w:val="List Bullet 3"/>
    <w:basedOn w:val="ListBullet2"/>
    <w:rsid w:val="00E366A8"/>
    <w:pPr>
      <w:numPr>
        <w:numId w:val="7"/>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8"/>
      </w:numPr>
    </w:pPr>
  </w:style>
  <w:style w:type="paragraph" w:styleId="ListBullet5">
    <w:name w:val="List Bullet 5"/>
    <w:basedOn w:val="ListBullet4"/>
    <w:rsid w:val="00E366A8"/>
    <w:pPr>
      <w:numPr>
        <w:numId w:val="9"/>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3"/>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2"/>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2"/>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styleId="PlaceholderText">
    <w:name w:val="Placeholder Text"/>
    <w:basedOn w:val="DefaultParagraphFont"/>
    <w:uiPriority w:val="99"/>
    <w:semiHidden/>
    <w:rsid w:val="001540E6"/>
    <w:rPr>
      <w:color w:val="808080"/>
    </w:rPr>
  </w:style>
  <w:style w:type="table" w:customStyle="1" w:styleId="TableGrid1">
    <w:name w:val="Table Grid1"/>
    <w:basedOn w:val="TableNormal"/>
    <w:next w:val="TableGrid"/>
    <w:uiPriority w:val="39"/>
    <w:rsid w:val="00F26877"/>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994407834">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7BD71-319C-457E-B031-4C46EBBAEC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3FDAF34-D4C7-4908-8EED-E88FA2935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5640A5-BEF9-4D10-A202-66301EB83AC3}">
  <ds:schemaRefs>
    <ds:schemaRef ds:uri="http://schemas.microsoft.com/sharepoint/v3/contenttype/forms"/>
  </ds:schemaRefs>
</ds:datastoreItem>
</file>

<file path=customXml/itemProps4.xml><?xml version="1.0" encoding="utf-8"?>
<ds:datastoreItem xmlns:ds="http://schemas.openxmlformats.org/officeDocument/2006/customXml" ds:itemID="{9DF6C3D6-28E1-4598-AB25-BF313E3B1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1546</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10339</CharactersWithSpaces>
  <SharedDoc>false</SharedDoc>
  <HLinks>
    <vt:vector size="24" baseType="variant">
      <vt:variant>
        <vt:i4>1179707</vt:i4>
      </vt:variant>
      <vt:variant>
        <vt:i4>14</vt:i4>
      </vt:variant>
      <vt:variant>
        <vt:i4>0</vt:i4>
      </vt:variant>
      <vt:variant>
        <vt:i4>5</vt:i4>
      </vt:variant>
      <vt:variant>
        <vt:lpwstr/>
      </vt:variant>
      <vt:variant>
        <vt:lpwstr>_Toc14789049</vt:lpwstr>
      </vt:variant>
      <vt:variant>
        <vt:i4>1245243</vt:i4>
      </vt:variant>
      <vt:variant>
        <vt:i4>11</vt:i4>
      </vt:variant>
      <vt:variant>
        <vt:i4>0</vt:i4>
      </vt:variant>
      <vt:variant>
        <vt:i4>5</vt:i4>
      </vt:variant>
      <vt:variant>
        <vt:lpwstr/>
      </vt:variant>
      <vt:variant>
        <vt:lpwstr>_Toc14789048</vt:lpwstr>
      </vt:variant>
      <vt:variant>
        <vt:i4>1835067</vt:i4>
      </vt:variant>
      <vt:variant>
        <vt:i4>8</vt:i4>
      </vt:variant>
      <vt:variant>
        <vt:i4>0</vt:i4>
      </vt:variant>
      <vt:variant>
        <vt:i4>5</vt:i4>
      </vt:variant>
      <vt:variant>
        <vt:lpwstr/>
      </vt:variant>
      <vt:variant>
        <vt:lpwstr>_Toc14789047</vt:lpwstr>
      </vt:variant>
      <vt:variant>
        <vt:i4>1703992</vt:i4>
      </vt:variant>
      <vt:variant>
        <vt:i4>2</vt:i4>
      </vt:variant>
      <vt:variant>
        <vt:i4>0</vt:i4>
      </vt:variant>
      <vt:variant>
        <vt:i4>5</vt:i4>
      </vt:variant>
      <vt:variant>
        <vt:lpwstr/>
      </vt:variant>
      <vt:variant>
        <vt:lpwstr>_Toc14449548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2019-08-17T05:29:00Z</dcterms:created>
  <dcterms:modified xsi:type="dcterms:W3CDTF">2019-08-17T05:29:00Z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8b047410-892a-4355-ba64-5accdf71463d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AuthorIds_UIVersion_1024">
    <vt:lpwstr>139</vt:lpwstr>
  </property>
</Properties>
</file>